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0114" w14:textId="77777777" w:rsidR="001943D9" w:rsidRDefault="001943D9" w:rsidP="001943D9">
      <w:pPr>
        <w:jc w:val="center"/>
        <w:rPr>
          <w:b/>
          <w:sz w:val="24"/>
          <w:szCs w:val="24"/>
        </w:rPr>
      </w:pPr>
      <w:r>
        <w:rPr>
          <w:b/>
          <w:sz w:val="24"/>
          <w:szCs w:val="24"/>
        </w:rPr>
        <w:t>Introduction to Academic Advising at the University of Missouri</w:t>
      </w:r>
    </w:p>
    <w:p w14:paraId="3720228D" w14:textId="0B81512B" w:rsidR="001943D9" w:rsidRDefault="001943D9" w:rsidP="001943D9">
      <w:pPr>
        <w:jc w:val="center"/>
        <w:rPr>
          <w:b/>
          <w:sz w:val="36"/>
          <w:szCs w:val="24"/>
        </w:rPr>
      </w:pPr>
      <w:r>
        <w:rPr>
          <w:b/>
          <w:sz w:val="36"/>
          <w:szCs w:val="24"/>
        </w:rPr>
        <w:t xml:space="preserve">Module </w:t>
      </w:r>
      <w:r>
        <w:rPr>
          <w:b/>
          <w:sz w:val="36"/>
          <w:szCs w:val="24"/>
        </w:rPr>
        <w:t>2: Impact of Academic Advising</w:t>
      </w:r>
      <w:bookmarkStart w:id="0" w:name="_GoBack"/>
      <w:bookmarkEnd w:id="0"/>
    </w:p>
    <w:p w14:paraId="18679FA6" w14:textId="77777777" w:rsidR="00014B07" w:rsidRPr="00014B07" w:rsidRDefault="00014B07" w:rsidP="004C6D0D">
      <w:pPr>
        <w:rPr>
          <w:rFonts w:eastAsia="DengXian" w:cstheme="minorHAnsi"/>
          <w:b/>
          <w:sz w:val="24"/>
          <w:szCs w:val="24"/>
        </w:rPr>
      </w:pPr>
    </w:p>
    <w:p w14:paraId="0B3E7D27" w14:textId="77777777" w:rsidR="004C6D0D" w:rsidRPr="00014B07" w:rsidRDefault="004C6D0D" w:rsidP="007F03D2">
      <w:pPr>
        <w:pStyle w:val="ListParagraph"/>
        <w:numPr>
          <w:ilvl w:val="0"/>
          <w:numId w:val="77"/>
        </w:numPr>
        <w:tabs>
          <w:tab w:val="left" w:pos="9000"/>
        </w:tabs>
        <w:rPr>
          <w:rFonts w:eastAsia="DengXian" w:cstheme="minorHAnsi"/>
          <w:b/>
          <w:color w:val="00B0F0"/>
          <w:sz w:val="24"/>
          <w:szCs w:val="24"/>
        </w:rPr>
      </w:pPr>
      <w:r w:rsidRPr="00014B07">
        <w:rPr>
          <w:rFonts w:eastAsia="DengXian" w:cstheme="minorHAnsi"/>
          <w:b/>
          <w:color w:val="00B0F0"/>
          <w:sz w:val="24"/>
          <w:szCs w:val="24"/>
        </w:rPr>
        <w:t>Introduction</w:t>
      </w:r>
    </w:p>
    <w:p w14:paraId="7753F251" w14:textId="77777777" w:rsidR="004C6D0D" w:rsidRPr="00014B07" w:rsidRDefault="004C6D0D" w:rsidP="004C6D0D">
      <w:pPr>
        <w:pStyle w:val="ListParagraph"/>
        <w:rPr>
          <w:rFonts w:cstheme="minorHAnsi"/>
          <w:sz w:val="24"/>
          <w:szCs w:val="24"/>
        </w:rPr>
      </w:pPr>
    </w:p>
    <w:p w14:paraId="6A84139F" w14:textId="77777777" w:rsidR="004C6D0D" w:rsidRPr="00014B07" w:rsidRDefault="004C6D0D" w:rsidP="00C60E1F">
      <w:pPr>
        <w:pStyle w:val="ListParagraph"/>
        <w:numPr>
          <w:ilvl w:val="0"/>
          <w:numId w:val="108"/>
        </w:numPr>
        <w:tabs>
          <w:tab w:val="left" w:pos="9000"/>
        </w:tabs>
        <w:rPr>
          <w:rFonts w:eastAsia="DengXian" w:cstheme="minorHAnsi"/>
          <w:b/>
          <w:sz w:val="24"/>
          <w:szCs w:val="24"/>
        </w:rPr>
      </w:pPr>
      <w:r w:rsidRPr="00014B07">
        <w:rPr>
          <w:rFonts w:eastAsia="DengXian" w:cstheme="minorHAnsi"/>
          <w:b/>
          <w:sz w:val="24"/>
          <w:szCs w:val="24"/>
        </w:rPr>
        <w:t>Module Objectives/Guiding Questions</w:t>
      </w:r>
    </w:p>
    <w:p w14:paraId="67F1A0E3" w14:textId="77777777" w:rsidR="004C6D0D" w:rsidRPr="00014B07" w:rsidRDefault="004C6D0D" w:rsidP="004C6D0D">
      <w:pPr>
        <w:pStyle w:val="ListParagraph"/>
        <w:rPr>
          <w:rFonts w:cstheme="minorHAnsi"/>
          <w:sz w:val="24"/>
          <w:szCs w:val="24"/>
        </w:rPr>
      </w:pPr>
    </w:p>
    <w:p w14:paraId="3BB61469" w14:textId="77777777" w:rsidR="004C6D0D" w:rsidRPr="00014B07" w:rsidRDefault="004C6D0D" w:rsidP="004C6D0D">
      <w:pPr>
        <w:tabs>
          <w:tab w:val="left" w:pos="9000"/>
        </w:tabs>
        <w:rPr>
          <w:rFonts w:eastAsia="DengXian" w:cstheme="minorHAnsi"/>
          <w:sz w:val="24"/>
          <w:szCs w:val="24"/>
          <w:u w:val="single"/>
        </w:rPr>
      </w:pPr>
      <w:r w:rsidRPr="00014B07">
        <w:rPr>
          <w:rFonts w:eastAsia="DengXian" w:cstheme="minorHAnsi"/>
          <w:sz w:val="24"/>
          <w:szCs w:val="24"/>
          <w:u w:val="single"/>
        </w:rPr>
        <w:t>UM System Academic Advising Competencies</w:t>
      </w:r>
    </w:p>
    <w:p w14:paraId="5339C1DB" w14:textId="77777777" w:rsidR="004C6D0D" w:rsidRPr="00014B07" w:rsidRDefault="004C6D0D" w:rsidP="004C6D0D">
      <w:pPr>
        <w:tabs>
          <w:tab w:val="left" w:pos="9000"/>
        </w:tabs>
        <w:rPr>
          <w:rFonts w:eastAsia="DengXian" w:cstheme="minorHAnsi"/>
          <w:sz w:val="24"/>
          <w:szCs w:val="24"/>
        </w:rPr>
      </w:pPr>
      <w:r w:rsidRPr="00014B07">
        <w:rPr>
          <w:rFonts w:eastAsia="DengXian" w:cstheme="minorHAnsi"/>
          <w:sz w:val="24"/>
          <w:szCs w:val="24"/>
        </w:rPr>
        <w:t xml:space="preserve">Module 2 addresses advising stakeholders and the impact of academic advising.  This module relates to the Counselor/Mentor and Collaborator roles.  If you click the hotspots to the right, you will also see the specific behavioral anchors targeted in this module. </w:t>
      </w:r>
    </w:p>
    <w:p w14:paraId="69CED3DC" w14:textId="77777777" w:rsidR="004C6D0D" w:rsidRPr="00014B07" w:rsidRDefault="004C6D0D" w:rsidP="004C6D0D">
      <w:pPr>
        <w:rPr>
          <w:rFonts w:cstheme="minorHAnsi"/>
          <w:sz w:val="24"/>
          <w:szCs w:val="24"/>
          <w:u w:val="single"/>
        </w:rPr>
      </w:pPr>
      <w:r w:rsidRPr="00014B07">
        <w:rPr>
          <w:rFonts w:cstheme="minorHAnsi"/>
          <w:sz w:val="24"/>
          <w:szCs w:val="24"/>
          <w:u w:val="single"/>
        </w:rPr>
        <w:t>Guiding Questions</w:t>
      </w:r>
    </w:p>
    <w:p w14:paraId="3EA28EF1" w14:textId="77777777" w:rsidR="004C6D0D" w:rsidRPr="00014B07" w:rsidRDefault="004C6D0D" w:rsidP="004C6D0D">
      <w:pPr>
        <w:rPr>
          <w:rFonts w:cstheme="minorHAnsi"/>
          <w:sz w:val="24"/>
          <w:szCs w:val="24"/>
        </w:rPr>
      </w:pPr>
      <w:r w:rsidRPr="00014B07">
        <w:rPr>
          <w:rFonts w:cstheme="minorHAnsi"/>
          <w:sz w:val="24"/>
          <w:szCs w:val="24"/>
        </w:rPr>
        <w:t>Welcome to Module 2: Impact of Academic Advising</w:t>
      </w:r>
    </w:p>
    <w:p w14:paraId="7D527C3A" w14:textId="77777777" w:rsidR="004C6D0D" w:rsidRPr="00014B07" w:rsidRDefault="004C6D0D" w:rsidP="004C6D0D">
      <w:pPr>
        <w:rPr>
          <w:rFonts w:cstheme="minorHAnsi"/>
          <w:sz w:val="24"/>
          <w:szCs w:val="24"/>
        </w:rPr>
      </w:pPr>
      <w:r w:rsidRPr="00014B07">
        <w:rPr>
          <w:rFonts w:cstheme="minorHAnsi"/>
          <w:sz w:val="24"/>
          <w:szCs w:val="24"/>
        </w:rPr>
        <w:t xml:space="preserve">You should be able to answer </w:t>
      </w:r>
      <w:r w:rsidRPr="00014B07">
        <w:rPr>
          <w:rFonts w:cstheme="minorHAnsi"/>
          <w:b/>
          <w:sz w:val="24"/>
          <w:szCs w:val="24"/>
        </w:rPr>
        <w:t>these</w:t>
      </w:r>
      <w:r w:rsidRPr="00014B07">
        <w:rPr>
          <w:rFonts w:cstheme="minorHAnsi"/>
          <w:sz w:val="24"/>
          <w:szCs w:val="24"/>
        </w:rPr>
        <w:t xml:space="preserve"> questions by the end of this module. </w:t>
      </w:r>
    </w:p>
    <w:p w14:paraId="6074C49D" w14:textId="77777777" w:rsidR="004C6D0D" w:rsidRPr="00014B07" w:rsidRDefault="004C6D0D" w:rsidP="004C6D0D">
      <w:pPr>
        <w:spacing w:after="0"/>
        <w:ind w:firstLine="360"/>
        <w:rPr>
          <w:rFonts w:cstheme="minorHAnsi"/>
          <w:sz w:val="24"/>
          <w:szCs w:val="24"/>
        </w:rPr>
      </w:pPr>
      <w:r w:rsidRPr="00014B07">
        <w:rPr>
          <w:rFonts w:cstheme="minorHAnsi"/>
          <w:sz w:val="24"/>
          <w:szCs w:val="24"/>
        </w:rPr>
        <w:t>Questions 1 – Who are the stakeholders in academic advising?</w:t>
      </w:r>
    </w:p>
    <w:p w14:paraId="7AA7AB80" w14:textId="77777777" w:rsidR="004C6D0D" w:rsidRPr="00014B07" w:rsidRDefault="004C6D0D" w:rsidP="004C6D0D">
      <w:pPr>
        <w:spacing w:after="0"/>
        <w:ind w:left="360"/>
        <w:rPr>
          <w:rFonts w:cstheme="minorHAnsi"/>
          <w:sz w:val="24"/>
          <w:szCs w:val="24"/>
        </w:rPr>
      </w:pPr>
      <w:r w:rsidRPr="00014B07">
        <w:rPr>
          <w:rFonts w:cstheme="minorHAnsi"/>
          <w:sz w:val="24"/>
          <w:szCs w:val="24"/>
        </w:rPr>
        <w:t>Question 2 – How does academic advising fit into your institution’s mission, vision and values?</w:t>
      </w:r>
    </w:p>
    <w:p w14:paraId="0D6B3FFE" w14:textId="5A645056" w:rsidR="004C6D0D" w:rsidRDefault="004C6D0D" w:rsidP="004C6D0D">
      <w:pPr>
        <w:spacing w:after="0"/>
        <w:ind w:left="360"/>
        <w:rPr>
          <w:rFonts w:cstheme="minorHAnsi"/>
          <w:sz w:val="24"/>
          <w:szCs w:val="24"/>
        </w:rPr>
      </w:pPr>
      <w:r w:rsidRPr="00014B07">
        <w:rPr>
          <w:rFonts w:cstheme="minorHAnsi"/>
          <w:sz w:val="24"/>
          <w:szCs w:val="24"/>
        </w:rPr>
        <w:t>Question 3 – What are the potential outcomes of academic advising?</w:t>
      </w:r>
    </w:p>
    <w:p w14:paraId="556AD373" w14:textId="77777777" w:rsidR="00014B07" w:rsidRPr="00014B07" w:rsidRDefault="00014B07" w:rsidP="004C6D0D">
      <w:pPr>
        <w:spacing w:after="0"/>
        <w:ind w:left="360"/>
        <w:rPr>
          <w:rFonts w:cstheme="minorHAnsi"/>
          <w:sz w:val="24"/>
          <w:szCs w:val="24"/>
        </w:rPr>
      </w:pPr>
    </w:p>
    <w:p w14:paraId="6682BBBA" w14:textId="77777777" w:rsidR="004C6D0D" w:rsidRPr="00014B07" w:rsidRDefault="004C6D0D" w:rsidP="004C6D0D">
      <w:pPr>
        <w:rPr>
          <w:rFonts w:cstheme="minorHAnsi"/>
          <w:sz w:val="24"/>
          <w:szCs w:val="24"/>
        </w:rPr>
      </w:pPr>
      <w:r w:rsidRPr="00014B07">
        <w:rPr>
          <w:rFonts w:cstheme="minorHAnsi"/>
          <w:sz w:val="24"/>
          <w:szCs w:val="24"/>
        </w:rPr>
        <w:t xml:space="preserve">Keep these in mind as you complete this module. </w:t>
      </w:r>
    </w:p>
    <w:p w14:paraId="4068C136" w14:textId="77777777" w:rsidR="004C6D0D" w:rsidRPr="00014B07" w:rsidRDefault="004C6D0D" w:rsidP="004C6D0D">
      <w:pPr>
        <w:rPr>
          <w:rFonts w:cstheme="minorHAnsi"/>
          <w:sz w:val="24"/>
          <w:szCs w:val="24"/>
        </w:rPr>
      </w:pPr>
    </w:p>
    <w:p w14:paraId="5A0140C4" w14:textId="4CC17207" w:rsidR="004C6D0D" w:rsidRDefault="004C6D0D" w:rsidP="007F03D2">
      <w:pPr>
        <w:pStyle w:val="ListParagraph"/>
        <w:numPr>
          <w:ilvl w:val="0"/>
          <w:numId w:val="77"/>
        </w:numPr>
        <w:tabs>
          <w:tab w:val="left" w:pos="9000"/>
        </w:tabs>
        <w:rPr>
          <w:rFonts w:eastAsia="DengXian" w:cstheme="minorHAnsi"/>
          <w:b/>
          <w:color w:val="00B0F0"/>
          <w:sz w:val="24"/>
          <w:szCs w:val="24"/>
        </w:rPr>
      </w:pPr>
      <w:r w:rsidRPr="00014B07">
        <w:rPr>
          <w:rFonts w:eastAsia="DengXian" w:cstheme="minorHAnsi"/>
          <w:b/>
          <w:color w:val="00B0F0"/>
          <w:sz w:val="24"/>
          <w:szCs w:val="24"/>
        </w:rPr>
        <w:t>Stakeholders</w:t>
      </w:r>
    </w:p>
    <w:p w14:paraId="34405C99" w14:textId="77777777" w:rsidR="00C60E1F" w:rsidRPr="00014B07" w:rsidRDefault="00C60E1F" w:rsidP="00C60E1F">
      <w:pPr>
        <w:pStyle w:val="ListParagraph"/>
        <w:tabs>
          <w:tab w:val="left" w:pos="9000"/>
        </w:tabs>
        <w:rPr>
          <w:rFonts w:eastAsia="DengXian" w:cstheme="minorHAnsi"/>
          <w:b/>
          <w:color w:val="00B0F0"/>
          <w:sz w:val="24"/>
          <w:szCs w:val="24"/>
        </w:rPr>
      </w:pPr>
    </w:p>
    <w:p w14:paraId="27F713DB" w14:textId="77777777" w:rsidR="00C60E1F" w:rsidRDefault="00C60E1F" w:rsidP="00C60E1F">
      <w:pPr>
        <w:pStyle w:val="ListParagraph"/>
        <w:numPr>
          <w:ilvl w:val="1"/>
          <w:numId w:val="70"/>
        </w:numPr>
        <w:spacing w:after="0" w:line="240" w:lineRule="auto"/>
        <w:ind w:left="720"/>
        <w:rPr>
          <w:rFonts w:eastAsia="DengXian" w:cstheme="minorHAnsi"/>
          <w:sz w:val="24"/>
          <w:szCs w:val="24"/>
        </w:rPr>
      </w:pPr>
      <w:r>
        <w:rPr>
          <w:rFonts w:eastAsia="DengXian" w:cstheme="minorHAnsi"/>
          <w:sz w:val="24"/>
          <w:szCs w:val="24"/>
        </w:rPr>
        <w:t>Diagram</w:t>
      </w:r>
    </w:p>
    <w:p w14:paraId="7D1E82A1" w14:textId="7BD7FC4D" w:rsidR="004C6D0D" w:rsidRPr="00C60E1F" w:rsidRDefault="004C6D0D" w:rsidP="00C60E1F">
      <w:pPr>
        <w:pStyle w:val="ListParagraph"/>
        <w:spacing w:after="0" w:line="240" w:lineRule="auto"/>
        <w:rPr>
          <w:rFonts w:eastAsia="DengXian" w:cstheme="minorHAnsi"/>
          <w:sz w:val="24"/>
          <w:szCs w:val="24"/>
        </w:rPr>
      </w:pPr>
      <w:r w:rsidRPr="00C60E1F">
        <w:rPr>
          <w:rFonts w:eastAsia="DengXian" w:cstheme="minorHAnsi"/>
          <w:sz w:val="24"/>
          <w:szCs w:val="24"/>
        </w:rPr>
        <w:t>First, we are going to talk about individuals and groups that are involved with academic advising.  At the center, of course, is the student/advisor relationship; but there are other people and groups that have an interest in academic advising.  Watch this video to learn more:</w:t>
      </w:r>
    </w:p>
    <w:p w14:paraId="16865C1E" w14:textId="77777777" w:rsidR="004C6D0D" w:rsidRPr="00014B07" w:rsidRDefault="004C6D0D" w:rsidP="004C6D0D">
      <w:pPr>
        <w:spacing w:after="0" w:line="240" w:lineRule="auto"/>
        <w:contextualSpacing/>
        <w:rPr>
          <w:rFonts w:eastAsia="DengXian" w:cstheme="minorHAnsi"/>
          <w:sz w:val="24"/>
          <w:szCs w:val="24"/>
        </w:rPr>
      </w:pPr>
    </w:p>
    <w:p w14:paraId="3B88A7AA" w14:textId="77777777" w:rsidR="004C6D0D" w:rsidRPr="00014B07" w:rsidRDefault="004C6D0D" w:rsidP="004C6D0D">
      <w:pPr>
        <w:spacing w:after="0" w:line="240" w:lineRule="auto"/>
        <w:contextualSpacing/>
        <w:jc w:val="center"/>
        <w:rPr>
          <w:rFonts w:eastAsia="DengXian" w:cstheme="minorHAnsi"/>
          <w:b/>
          <w:sz w:val="24"/>
          <w:szCs w:val="24"/>
        </w:rPr>
      </w:pPr>
      <w:r w:rsidRPr="00014B07">
        <w:rPr>
          <w:rFonts w:cstheme="minorHAnsi"/>
          <w:noProof/>
          <w:sz w:val="24"/>
          <w:szCs w:val="24"/>
        </w:rPr>
        <w:lastRenderedPageBreak/>
        <w:drawing>
          <wp:inline distT="0" distB="0" distL="0" distR="0" wp14:anchorId="244BC8E7" wp14:editId="0A67004A">
            <wp:extent cx="2424906" cy="2190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5540" cy="2191323"/>
                    </a:xfrm>
                    <a:prstGeom prst="rect">
                      <a:avLst/>
                    </a:prstGeom>
                  </pic:spPr>
                </pic:pic>
              </a:graphicData>
            </a:graphic>
          </wp:inline>
        </w:drawing>
      </w:r>
    </w:p>
    <w:p w14:paraId="04950A84" w14:textId="77777777" w:rsidR="004C6D0D" w:rsidRPr="00014B07" w:rsidRDefault="004C6D0D" w:rsidP="004C6D0D">
      <w:pPr>
        <w:spacing w:after="0" w:line="240" w:lineRule="auto"/>
        <w:contextualSpacing/>
        <w:rPr>
          <w:rFonts w:eastAsia="DengXian" w:cstheme="minorHAnsi"/>
          <w:b/>
          <w:sz w:val="24"/>
          <w:szCs w:val="24"/>
        </w:rPr>
      </w:pPr>
      <w:r w:rsidRPr="00014B07">
        <w:rPr>
          <w:rFonts w:eastAsia="DengXian" w:cstheme="minorHAnsi"/>
          <w:b/>
          <w:sz w:val="24"/>
          <w:szCs w:val="24"/>
        </w:rPr>
        <w:t>[Video]</w:t>
      </w:r>
    </w:p>
    <w:p w14:paraId="64C110B0"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In addition to building strong relationships with students, advisors must also understand the larger context of their work in order to ensure student success.  One way to do this is by analyzing the advising program’s stakeholders.  </w:t>
      </w:r>
    </w:p>
    <w:p w14:paraId="5DAA2C9E" w14:textId="77777777" w:rsidR="004C6D0D" w:rsidRPr="00014B07" w:rsidRDefault="004C6D0D" w:rsidP="004C6D0D">
      <w:pPr>
        <w:spacing w:after="0" w:line="240" w:lineRule="auto"/>
        <w:contextualSpacing/>
        <w:rPr>
          <w:rFonts w:eastAsia="DengXian" w:cstheme="minorHAnsi"/>
          <w:sz w:val="24"/>
          <w:szCs w:val="24"/>
        </w:rPr>
      </w:pPr>
    </w:p>
    <w:p w14:paraId="647E8CD4"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Stakeholders are people or groups that have an interest or concern, be it personal, professional, civic, or financial in the outcomes of academic advising.  </w:t>
      </w:r>
    </w:p>
    <w:p w14:paraId="65ED7C47" w14:textId="77777777" w:rsidR="004C6D0D" w:rsidRPr="00014B07" w:rsidRDefault="004C6D0D" w:rsidP="004C6D0D">
      <w:pPr>
        <w:spacing w:after="0" w:line="240" w:lineRule="auto"/>
        <w:contextualSpacing/>
        <w:rPr>
          <w:rFonts w:eastAsia="DengXian" w:cstheme="minorHAnsi"/>
          <w:sz w:val="24"/>
          <w:szCs w:val="24"/>
        </w:rPr>
      </w:pPr>
    </w:p>
    <w:p w14:paraId="62C592C5"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Two things to consider are whether stakeholders come from within your institution or not </w:t>
      </w:r>
    </w:p>
    <w:p w14:paraId="509C8DBF"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AND whether they have direct or indirect involvement with advising.     </w:t>
      </w:r>
    </w:p>
    <w:p w14:paraId="20F6ADBB" w14:textId="77777777" w:rsidR="004C6D0D" w:rsidRPr="00014B07" w:rsidRDefault="004C6D0D" w:rsidP="004C6D0D">
      <w:pPr>
        <w:spacing w:after="0" w:line="240" w:lineRule="auto"/>
        <w:contextualSpacing/>
        <w:rPr>
          <w:rFonts w:eastAsia="DengXian" w:cstheme="minorHAnsi"/>
          <w:b/>
          <w:sz w:val="24"/>
          <w:szCs w:val="24"/>
        </w:rPr>
      </w:pPr>
    </w:p>
    <w:p w14:paraId="3273B481" w14:textId="77777777" w:rsidR="004C6D0D" w:rsidRPr="00014B07" w:rsidRDefault="004C6D0D" w:rsidP="007F03D2">
      <w:pPr>
        <w:pStyle w:val="ListParagraph"/>
        <w:numPr>
          <w:ilvl w:val="0"/>
          <w:numId w:val="68"/>
        </w:numPr>
        <w:rPr>
          <w:rFonts w:eastAsia="DengXian" w:cstheme="minorHAnsi"/>
          <w:sz w:val="24"/>
          <w:szCs w:val="24"/>
        </w:rPr>
      </w:pPr>
      <w:r w:rsidRPr="00014B07">
        <w:rPr>
          <w:rFonts w:eastAsia="DengXian" w:cstheme="minorHAnsi"/>
          <w:sz w:val="24"/>
          <w:szCs w:val="24"/>
        </w:rPr>
        <w:t xml:space="preserve">At the </w:t>
      </w:r>
      <w:r w:rsidRPr="00014B07">
        <w:rPr>
          <w:rFonts w:eastAsia="DengXian" w:cstheme="minorHAnsi"/>
          <w:b/>
          <w:sz w:val="24"/>
          <w:szCs w:val="24"/>
        </w:rPr>
        <w:t>Core</w:t>
      </w:r>
      <w:r w:rsidRPr="00014B07">
        <w:rPr>
          <w:rFonts w:eastAsia="DengXian" w:cstheme="minorHAnsi"/>
          <w:sz w:val="24"/>
          <w:szCs w:val="24"/>
        </w:rPr>
        <w:t xml:space="preserve"> are those groups and individuals that are directly involved with the delivery, planning and policy setting related to advising.  Core stakeholders have the MOST influence and include students, faculty, advisors, staff, and administrators.</w:t>
      </w:r>
    </w:p>
    <w:p w14:paraId="1BE07CFA" w14:textId="77777777" w:rsidR="004C6D0D" w:rsidRPr="00014B07" w:rsidRDefault="004C6D0D" w:rsidP="007F03D2">
      <w:pPr>
        <w:pStyle w:val="ListParagraph"/>
        <w:numPr>
          <w:ilvl w:val="0"/>
          <w:numId w:val="68"/>
        </w:numPr>
        <w:rPr>
          <w:rFonts w:eastAsia="DengXian" w:cstheme="minorHAnsi"/>
          <w:sz w:val="24"/>
          <w:szCs w:val="24"/>
        </w:rPr>
      </w:pPr>
      <w:r w:rsidRPr="00014B07">
        <w:rPr>
          <w:rFonts w:eastAsia="DengXian" w:cstheme="minorHAnsi"/>
          <w:b/>
          <w:sz w:val="24"/>
          <w:szCs w:val="24"/>
        </w:rPr>
        <w:t>Inside-Indirect</w:t>
      </w:r>
      <w:r w:rsidRPr="00014B07">
        <w:rPr>
          <w:rFonts w:eastAsia="DengXian" w:cstheme="minorHAnsi"/>
          <w:sz w:val="24"/>
          <w:szCs w:val="24"/>
        </w:rPr>
        <w:t xml:space="preserve"> stakeholders are those groups and individuals that have SOME influence over the delivery, planning and policy setting for academic advising. These include institutional offices such as the registrar, student affairs, academic affairs, and institutional research.</w:t>
      </w:r>
    </w:p>
    <w:p w14:paraId="0E273A92" w14:textId="77777777" w:rsidR="004C6D0D" w:rsidRPr="00014B07" w:rsidRDefault="004C6D0D" w:rsidP="007F03D2">
      <w:pPr>
        <w:pStyle w:val="ListParagraph"/>
        <w:numPr>
          <w:ilvl w:val="0"/>
          <w:numId w:val="68"/>
        </w:numPr>
        <w:rPr>
          <w:rFonts w:eastAsia="DengXian" w:cstheme="minorHAnsi"/>
          <w:sz w:val="24"/>
          <w:szCs w:val="24"/>
        </w:rPr>
      </w:pPr>
      <w:r w:rsidRPr="00014B07">
        <w:rPr>
          <w:rFonts w:eastAsia="DengXian" w:cstheme="minorHAnsi"/>
          <w:b/>
          <w:sz w:val="24"/>
          <w:szCs w:val="24"/>
        </w:rPr>
        <w:t>External-Indirect</w:t>
      </w:r>
      <w:r w:rsidRPr="00014B07">
        <w:rPr>
          <w:rFonts w:eastAsia="DengXian" w:cstheme="minorHAnsi"/>
          <w:sz w:val="24"/>
          <w:szCs w:val="24"/>
        </w:rPr>
        <w:t xml:space="preserve"> stakeholders influence the institution but don’t have direct involvement with advising. This group includes parents, alumni, employers, accrediting bodies, and state and regional governing boards.</w:t>
      </w:r>
    </w:p>
    <w:p w14:paraId="11FEABEA"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These are the people and groups that have an interest in the success of academic advising.  The more people that feel a sense of “ownership” over a program, the more invested they will be to help you meet your program goals. In addition, the students that you advise today become the employees and alumni of tomorrow.  Your work helps to build loyalty to the institution and can influence future financial support as well as word of mouth endorsement of your program and university.  </w:t>
      </w:r>
    </w:p>
    <w:p w14:paraId="7215DE50" w14:textId="77777777" w:rsidR="004C6D0D" w:rsidRPr="00014B07" w:rsidRDefault="004C6D0D" w:rsidP="004C6D0D">
      <w:pPr>
        <w:spacing w:after="0" w:line="240" w:lineRule="auto"/>
        <w:contextualSpacing/>
        <w:rPr>
          <w:rFonts w:eastAsia="DengXian" w:cstheme="minorHAnsi"/>
          <w:sz w:val="24"/>
          <w:szCs w:val="24"/>
        </w:rPr>
      </w:pPr>
    </w:p>
    <w:p w14:paraId="4BFE86A4"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Over the next several slides, we will look at some of these stakeholders in a little more detail. </w:t>
      </w:r>
    </w:p>
    <w:p w14:paraId="7E802AD9" w14:textId="77777777" w:rsidR="004C6D0D" w:rsidRPr="00014B07" w:rsidRDefault="004C6D0D" w:rsidP="004C6D0D">
      <w:pPr>
        <w:spacing w:after="0" w:line="240" w:lineRule="auto"/>
        <w:contextualSpacing/>
        <w:rPr>
          <w:rFonts w:eastAsia="DengXian" w:cstheme="minorHAnsi"/>
          <w:sz w:val="24"/>
          <w:szCs w:val="24"/>
        </w:rPr>
      </w:pPr>
    </w:p>
    <w:p w14:paraId="15F8CEE8" w14:textId="77777777" w:rsidR="004C6D0D" w:rsidRPr="00014B07" w:rsidRDefault="004C6D0D" w:rsidP="004C6D0D">
      <w:pPr>
        <w:spacing w:after="0" w:line="240" w:lineRule="auto"/>
        <w:contextualSpacing/>
        <w:rPr>
          <w:rFonts w:eastAsia="DengXian" w:cstheme="minorHAnsi"/>
          <w:sz w:val="24"/>
          <w:szCs w:val="24"/>
          <w:u w:val="single"/>
        </w:rPr>
      </w:pPr>
      <w:r w:rsidRPr="00014B07">
        <w:rPr>
          <w:rFonts w:eastAsia="DengXian" w:cstheme="minorHAnsi"/>
          <w:sz w:val="24"/>
          <w:szCs w:val="24"/>
          <w:u w:val="single"/>
        </w:rPr>
        <w:t>Inside-Indirect</w:t>
      </w:r>
    </w:p>
    <w:p w14:paraId="0526485E" w14:textId="77777777" w:rsidR="004C6D0D" w:rsidRPr="00014B07" w:rsidRDefault="004C6D0D" w:rsidP="004C6D0D">
      <w:pPr>
        <w:spacing w:after="0" w:line="240" w:lineRule="auto"/>
        <w:contextualSpacing/>
        <w:rPr>
          <w:rFonts w:eastAsia="DengXian" w:cstheme="minorHAnsi"/>
          <w:color w:val="000000" w:themeColor="text1"/>
          <w:sz w:val="24"/>
          <w:szCs w:val="24"/>
        </w:rPr>
      </w:pPr>
      <w:r w:rsidRPr="00014B07">
        <w:rPr>
          <w:rFonts w:eastAsia="DengXian" w:cstheme="minorHAnsi"/>
          <w:color w:val="000000" w:themeColor="text1"/>
          <w:sz w:val="24"/>
          <w:szCs w:val="24"/>
        </w:rPr>
        <w:t xml:space="preserve">It is important to understand how different offices within your university work together to achieve the overall institutional mission.  For example, as an academic advisor you will interact with the Registrar’s office regularly. You may need to clarify a degree requirement or ask for exemptions for students in </w:t>
      </w:r>
      <w:r w:rsidRPr="00014B07">
        <w:rPr>
          <w:rFonts w:eastAsia="DengXian" w:cstheme="minorHAnsi"/>
          <w:color w:val="000000" w:themeColor="text1"/>
          <w:sz w:val="24"/>
          <w:szCs w:val="24"/>
        </w:rPr>
        <w:lastRenderedPageBreak/>
        <w:t xml:space="preserve">unusual circumstances. Understanding that part of the Registrar’s job is to protect the integrity of degrees offered by your institution will help you appreciate their position when you ask for assistance.  Developing strong relationships with other offices will benefit your students.  For example, building connections with Student Affairs staff can help you connect students to co-curricular learning opportunities and support programs that can greatly enrich their on-campus experiences.  Look for opportunities to get to know staff from other offices. </w:t>
      </w:r>
    </w:p>
    <w:p w14:paraId="28B2E676" w14:textId="77777777" w:rsidR="004C6D0D" w:rsidRPr="00014B07" w:rsidRDefault="004C6D0D" w:rsidP="004C6D0D">
      <w:pPr>
        <w:spacing w:after="0" w:line="240" w:lineRule="auto"/>
        <w:contextualSpacing/>
        <w:rPr>
          <w:rFonts w:eastAsia="DengXian" w:cstheme="minorHAnsi"/>
          <w:sz w:val="24"/>
          <w:szCs w:val="24"/>
        </w:rPr>
      </w:pPr>
    </w:p>
    <w:p w14:paraId="72400C10" w14:textId="77777777" w:rsidR="004C6D0D" w:rsidRPr="00014B07" w:rsidRDefault="004C6D0D" w:rsidP="004C6D0D">
      <w:pPr>
        <w:spacing w:after="0" w:line="240" w:lineRule="auto"/>
        <w:contextualSpacing/>
        <w:rPr>
          <w:rFonts w:eastAsia="DengXian" w:cstheme="minorHAnsi"/>
          <w:sz w:val="24"/>
          <w:szCs w:val="24"/>
          <w:u w:val="single"/>
        </w:rPr>
      </w:pPr>
      <w:r w:rsidRPr="00014B07">
        <w:rPr>
          <w:rFonts w:eastAsia="DengXian" w:cstheme="minorHAnsi"/>
          <w:sz w:val="24"/>
          <w:szCs w:val="24"/>
          <w:u w:val="single"/>
        </w:rPr>
        <w:t>Accrediting Bodies &amp; Governing Boards</w:t>
      </w:r>
    </w:p>
    <w:p w14:paraId="1E1BC1CB"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Although you may not have much direct contact with accrediting bodies or governing boards, as an academic advisor, your performance SHOULD support the university’s mission and strategic plan and therefore impacts the overall institutions’ performance. For example, if your university has established a goal to increase first-year retention rates for a particular group of students, you should be examining Your program’s outcomes and considering what part advising can play in making improvements.</w:t>
      </w:r>
    </w:p>
    <w:p w14:paraId="29E64584" w14:textId="77777777" w:rsidR="004C6D0D" w:rsidRPr="00014B07" w:rsidRDefault="004C6D0D" w:rsidP="004C6D0D">
      <w:pPr>
        <w:spacing w:after="0" w:line="240" w:lineRule="auto"/>
        <w:contextualSpacing/>
        <w:rPr>
          <w:rFonts w:eastAsia="DengXian" w:cstheme="minorHAnsi"/>
          <w:sz w:val="24"/>
          <w:szCs w:val="24"/>
        </w:rPr>
      </w:pPr>
    </w:p>
    <w:p w14:paraId="02059859" w14:textId="77777777" w:rsidR="004C6D0D" w:rsidRPr="00014B07" w:rsidRDefault="004C6D0D" w:rsidP="004C6D0D">
      <w:pPr>
        <w:spacing w:after="0" w:line="240" w:lineRule="auto"/>
        <w:contextualSpacing/>
        <w:rPr>
          <w:rFonts w:eastAsia="DengXian" w:cstheme="minorHAnsi"/>
          <w:sz w:val="24"/>
          <w:szCs w:val="24"/>
          <w:u w:val="single"/>
        </w:rPr>
      </w:pPr>
      <w:r w:rsidRPr="00014B07">
        <w:rPr>
          <w:rFonts w:eastAsia="DengXian" w:cstheme="minorHAnsi"/>
          <w:sz w:val="24"/>
          <w:szCs w:val="24"/>
          <w:u w:val="single"/>
        </w:rPr>
        <w:t>Parents</w:t>
      </w:r>
    </w:p>
    <w:p w14:paraId="2BB23512" w14:textId="3057E32F" w:rsidR="004C6D0D"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While advisors have less interaction with parents than with on-campus stakeholders, parents may contact an advisor for a variety of reasons.  For example, they may want to learn about career and research opportunities OR they may call if a student is experiencing academic or personal difficulty. It can be a challenge to balance student privacy rights with building trusting relationships with parents.  We will talk in more detail about this in Module 4. </w:t>
      </w:r>
    </w:p>
    <w:p w14:paraId="36B33EB1" w14:textId="1578E41F" w:rsidR="00247AD5" w:rsidRDefault="00247AD5" w:rsidP="004C6D0D">
      <w:pPr>
        <w:spacing w:after="0" w:line="240" w:lineRule="auto"/>
        <w:contextualSpacing/>
        <w:rPr>
          <w:rFonts w:eastAsia="DengXian" w:cstheme="minorHAnsi"/>
          <w:sz w:val="24"/>
          <w:szCs w:val="24"/>
        </w:rPr>
      </w:pPr>
    </w:p>
    <w:p w14:paraId="59D4283E" w14:textId="3DFF6444" w:rsidR="00247AD5" w:rsidRPr="00014B07" w:rsidRDefault="003878D7" w:rsidP="004C6D0D">
      <w:pPr>
        <w:spacing w:after="0" w:line="240" w:lineRule="auto"/>
        <w:contextualSpacing/>
        <w:rPr>
          <w:rFonts w:eastAsia="DengXian" w:cstheme="minorHAnsi"/>
          <w:sz w:val="24"/>
          <w:szCs w:val="24"/>
        </w:rPr>
      </w:pPr>
      <w:hyperlink r:id="rId8" w:history="1">
        <w:r w:rsidR="00247AD5">
          <w:rPr>
            <w:rStyle w:val="Hyperlink"/>
          </w:rPr>
          <w:t>https://www.nacada.ksu.edu/Resources/Clearinghouse/View-Articles/Parent-resource-links.aspx</w:t>
        </w:r>
      </w:hyperlink>
    </w:p>
    <w:p w14:paraId="6EAAC9DB" w14:textId="77777777" w:rsidR="004C6D0D" w:rsidRPr="00014B07" w:rsidRDefault="004C6D0D" w:rsidP="004C6D0D">
      <w:pPr>
        <w:spacing w:after="0" w:line="240" w:lineRule="auto"/>
        <w:contextualSpacing/>
        <w:rPr>
          <w:rFonts w:eastAsia="DengXian" w:cstheme="minorHAnsi"/>
          <w:b/>
          <w:sz w:val="24"/>
          <w:szCs w:val="24"/>
          <w:u w:val="single"/>
        </w:rPr>
      </w:pPr>
    </w:p>
    <w:p w14:paraId="290ED0FE" w14:textId="4ED67DED" w:rsidR="004C6D0D" w:rsidRPr="00C60E1F" w:rsidRDefault="004C6D0D" w:rsidP="00C60E1F">
      <w:pPr>
        <w:pStyle w:val="ListParagraph"/>
        <w:numPr>
          <w:ilvl w:val="1"/>
          <w:numId w:val="70"/>
        </w:numPr>
        <w:spacing w:after="0" w:line="240" w:lineRule="auto"/>
        <w:ind w:left="810" w:hanging="450"/>
        <w:rPr>
          <w:rFonts w:eastAsia="DengXian" w:cstheme="minorHAnsi"/>
          <w:sz w:val="24"/>
          <w:szCs w:val="24"/>
          <w:u w:val="single"/>
        </w:rPr>
      </w:pPr>
      <w:r w:rsidRPr="00C60E1F">
        <w:rPr>
          <w:rFonts w:eastAsia="DengXian" w:cstheme="minorHAnsi"/>
          <w:sz w:val="24"/>
          <w:szCs w:val="24"/>
          <w:u w:val="single"/>
        </w:rPr>
        <w:t>Employers</w:t>
      </w:r>
    </w:p>
    <w:p w14:paraId="3874729F" w14:textId="09B65734" w:rsidR="004C6D0D"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Some of you may have direct contact with employers, but even if you do not, employers are developing impressions of your university based on the performance of your students.  The work that you do as an advisor helps students build problem-solving skills and connect what they are learning in class to their own personal and career goals.  Employers have an interest in prepared job candidates and therefore benefit from your work.  The Association of American Colleges and Universities (AACU) surveys employers to examine trends and identify preferred learning experiences.  Recent surveys have shown that most employers emphasize the importance of global skills that cut across majors.  Skills such as the ability to communicate orally and to work effectively on teams. Employers also say they are more likely to hire students with high-impact, applied learning experiences.  Explore the AACU link and handouts for more information about employer’s perspectives. </w:t>
      </w:r>
    </w:p>
    <w:p w14:paraId="333C18D8" w14:textId="2391DDBA" w:rsidR="00247AD5" w:rsidRDefault="00247AD5" w:rsidP="004C6D0D">
      <w:pPr>
        <w:spacing w:after="0" w:line="240" w:lineRule="auto"/>
        <w:contextualSpacing/>
        <w:rPr>
          <w:rFonts w:eastAsia="DengXian" w:cstheme="minorHAnsi"/>
          <w:color w:val="FF0000"/>
          <w:sz w:val="24"/>
          <w:szCs w:val="24"/>
        </w:rPr>
      </w:pPr>
    </w:p>
    <w:p w14:paraId="2DF3F872" w14:textId="1BC67D5A" w:rsidR="00247AD5" w:rsidRDefault="003878D7" w:rsidP="004C6D0D">
      <w:pPr>
        <w:spacing w:after="0" w:line="240" w:lineRule="auto"/>
        <w:contextualSpacing/>
      </w:pPr>
      <w:hyperlink r:id="rId9" w:history="1">
        <w:r w:rsidR="00247AD5">
          <w:rPr>
            <w:rStyle w:val="Hyperlink"/>
          </w:rPr>
          <w:t>https://www.aacu.org/leap/public-opinion-research</w:t>
        </w:r>
      </w:hyperlink>
    </w:p>
    <w:p w14:paraId="28C39EDE" w14:textId="7F8B5F7B" w:rsidR="00247AD5" w:rsidRPr="00014B07" w:rsidRDefault="003878D7" w:rsidP="004C6D0D">
      <w:pPr>
        <w:spacing w:after="0" w:line="240" w:lineRule="auto"/>
        <w:contextualSpacing/>
        <w:rPr>
          <w:rFonts w:eastAsia="DengXian" w:cstheme="minorHAnsi"/>
          <w:color w:val="FF0000"/>
          <w:sz w:val="24"/>
          <w:szCs w:val="24"/>
        </w:rPr>
      </w:pPr>
      <w:hyperlink r:id="rId10" w:history="1">
        <w:r w:rsidR="00247AD5">
          <w:rPr>
            <w:rStyle w:val="Hyperlink"/>
          </w:rPr>
          <w:t>https://www.aacu.org/sites/default/files/files/LEAP/6_globallearningoutcomes.pdf</w:t>
        </w:r>
      </w:hyperlink>
    </w:p>
    <w:p w14:paraId="665E0923" w14:textId="566E607E" w:rsidR="004C6D0D" w:rsidRDefault="003878D7" w:rsidP="004C6D0D">
      <w:pPr>
        <w:spacing w:after="0" w:line="240" w:lineRule="auto"/>
        <w:contextualSpacing/>
      </w:pPr>
      <w:hyperlink r:id="rId11" w:history="1">
        <w:r w:rsidR="00247AD5">
          <w:rPr>
            <w:rStyle w:val="Hyperlink"/>
          </w:rPr>
          <w:t>https://www.aacu.org/sites/default/files/files/LEAP/3HIPS_executives.pdf</w:t>
        </w:r>
      </w:hyperlink>
    </w:p>
    <w:p w14:paraId="6378AE45" w14:textId="77777777" w:rsidR="00247AD5" w:rsidRPr="00014B07" w:rsidRDefault="00247AD5" w:rsidP="004C6D0D">
      <w:pPr>
        <w:spacing w:after="0" w:line="240" w:lineRule="auto"/>
        <w:contextualSpacing/>
        <w:rPr>
          <w:rFonts w:eastAsia="DengXian" w:cstheme="minorHAnsi"/>
          <w:sz w:val="24"/>
          <w:szCs w:val="24"/>
        </w:rPr>
      </w:pPr>
    </w:p>
    <w:p w14:paraId="40917994" w14:textId="32BE2B10" w:rsidR="004C6D0D" w:rsidRPr="00247AD5" w:rsidRDefault="004C6D0D" w:rsidP="00247AD5">
      <w:pPr>
        <w:pStyle w:val="ListParagraph"/>
        <w:numPr>
          <w:ilvl w:val="1"/>
          <w:numId w:val="70"/>
        </w:numPr>
        <w:spacing w:after="0" w:line="240" w:lineRule="auto"/>
        <w:ind w:left="1080"/>
        <w:rPr>
          <w:rFonts w:eastAsia="DengXian" w:cstheme="minorHAnsi"/>
          <w:sz w:val="24"/>
          <w:szCs w:val="24"/>
          <w:u w:val="single"/>
        </w:rPr>
      </w:pPr>
      <w:r w:rsidRPr="00247AD5">
        <w:rPr>
          <w:rFonts w:eastAsia="DengXian" w:cstheme="minorHAnsi"/>
          <w:sz w:val="24"/>
          <w:szCs w:val="24"/>
          <w:u w:val="single"/>
        </w:rPr>
        <w:t>Students</w:t>
      </w:r>
    </w:p>
    <w:p w14:paraId="27F1F1E4" w14:textId="77777777" w:rsidR="004C6D0D" w:rsidRPr="00014B07" w:rsidRDefault="004C6D0D" w:rsidP="004C6D0D">
      <w:pPr>
        <w:rPr>
          <w:rFonts w:eastAsia="DengXian" w:cstheme="minorHAnsi"/>
          <w:sz w:val="24"/>
          <w:szCs w:val="24"/>
        </w:rPr>
      </w:pPr>
      <w:r w:rsidRPr="00014B07">
        <w:rPr>
          <w:rFonts w:eastAsia="DengXian" w:cstheme="minorHAnsi"/>
          <w:sz w:val="24"/>
          <w:szCs w:val="24"/>
        </w:rPr>
        <w:t xml:space="preserve">The most important stakeholders are the students you advise.   Although students are sometimes characterized as consumers of higher education, Yarborough asserts that rather than buying goods or services, students are paying for a relationship – that of mentorship and teaching. From this perspective, rather than simply providing a service, part of your job is building a mutually supportive learning environment by helping students to identify and address their assumptions; helping them to </w:t>
      </w:r>
      <w:r w:rsidRPr="00014B07">
        <w:rPr>
          <w:rFonts w:eastAsia="DengXian" w:cstheme="minorHAnsi"/>
          <w:sz w:val="24"/>
          <w:szCs w:val="24"/>
        </w:rPr>
        <w:lastRenderedPageBreak/>
        <w:t xml:space="preserve">clarify their academic goals; and supporting them to achieve their goals by guiding them through the curriculum.  It is important to reflect upon how YOU characterize the nature of the advising relationship.  </w:t>
      </w:r>
    </w:p>
    <w:p w14:paraId="07D98A7A" w14:textId="7E3EC54E" w:rsidR="004C6D0D" w:rsidRPr="00014B07" w:rsidRDefault="004C6D0D" w:rsidP="004C6D0D">
      <w:pPr>
        <w:rPr>
          <w:rFonts w:eastAsia="DengXian" w:cstheme="minorHAnsi"/>
          <w:sz w:val="24"/>
          <w:szCs w:val="24"/>
        </w:rPr>
      </w:pPr>
      <w:r w:rsidRPr="00014B07">
        <w:rPr>
          <w:rFonts w:eastAsia="DengXian" w:cstheme="minorHAnsi"/>
          <w:sz w:val="24"/>
          <w:szCs w:val="24"/>
        </w:rPr>
        <w:t>Next</w:t>
      </w:r>
      <w:r w:rsidR="00014B07">
        <w:rPr>
          <w:rFonts w:eastAsia="DengXian" w:cstheme="minorHAnsi"/>
          <w:sz w:val="24"/>
          <w:szCs w:val="24"/>
        </w:rPr>
        <w:t>,</w:t>
      </w:r>
      <w:r w:rsidRPr="00014B07">
        <w:rPr>
          <w:rFonts w:eastAsia="DengXian" w:cstheme="minorHAnsi"/>
          <w:sz w:val="24"/>
          <w:szCs w:val="24"/>
        </w:rPr>
        <w:t xml:space="preserve"> we will talk about student preferences when it comes to academic advising.</w:t>
      </w:r>
    </w:p>
    <w:p w14:paraId="3FA22B35" w14:textId="77777777" w:rsidR="004C6D0D" w:rsidRPr="00014B07" w:rsidRDefault="004C6D0D" w:rsidP="00247AD5">
      <w:pPr>
        <w:ind w:firstLine="720"/>
        <w:rPr>
          <w:rFonts w:eastAsia="DengXian" w:cstheme="minorHAnsi"/>
          <w:sz w:val="24"/>
          <w:szCs w:val="24"/>
          <w:u w:val="single"/>
        </w:rPr>
      </w:pPr>
      <w:r w:rsidRPr="00014B07">
        <w:rPr>
          <w:rFonts w:eastAsia="DengXian" w:cstheme="minorHAnsi"/>
          <w:sz w:val="24"/>
          <w:szCs w:val="24"/>
          <w:u w:val="single"/>
        </w:rPr>
        <w:t>Student Preferences</w:t>
      </w:r>
    </w:p>
    <w:p w14:paraId="4B6075A2" w14:textId="77777777" w:rsidR="004C6D0D" w:rsidRPr="00014B07" w:rsidRDefault="004C6D0D" w:rsidP="004C6D0D">
      <w:pPr>
        <w:rPr>
          <w:rFonts w:eastAsia="DengXian" w:cstheme="minorHAnsi"/>
          <w:sz w:val="24"/>
          <w:szCs w:val="24"/>
        </w:rPr>
      </w:pPr>
      <w:r w:rsidRPr="00014B07">
        <w:rPr>
          <w:rFonts w:eastAsia="DengXian" w:cstheme="minorHAnsi"/>
          <w:sz w:val="24"/>
          <w:szCs w:val="24"/>
        </w:rPr>
        <w:t xml:space="preserve">Of course, each student will have their own opinion, but we know from research that most students prefer certain things when it comes to academic advising.  We will address relational skills in future units, but here are a few tips to get you started.  Consider how you might incorporate some of these things into your practices: </w:t>
      </w:r>
    </w:p>
    <w:tbl>
      <w:tblPr>
        <w:tblStyle w:val="TableGrid"/>
        <w:tblW w:w="0" w:type="auto"/>
        <w:tblLook w:val="04A0" w:firstRow="1" w:lastRow="0" w:firstColumn="1" w:lastColumn="0" w:noHBand="0" w:noVBand="1"/>
      </w:tblPr>
      <w:tblGrid>
        <w:gridCol w:w="5099"/>
        <w:gridCol w:w="4251"/>
      </w:tblGrid>
      <w:tr w:rsidR="004C6D0D" w:rsidRPr="00014B07" w14:paraId="2FA24D4C" w14:textId="77777777" w:rsidTr="004C6D0D">
        <w:tc>
          <w:tcPr>
            <w:tcW w:w="5099" w:type="dxa"/>
          </w:tcPr>
          <w:p w14:paraId="4E8D9879" w14:textId="77777777" w:rsidR="004C6D0D" w:rsidRPr="00014B07" w:rsidRDefault="004C6D0D" w:rsidP="004C6D0D">
            <w:pPr>
              <w:rPr>
                <w:rFonts w:eastAsia="DengXian" w:cstheme="minorHAnsi"/>
                <w:b/>
                <w:sz w:val="24"/>
                <w:szCs w:val="24"/>
              </w:rPr>
            </w:pPr>
            <w:r w:rsidRPr="00014B07">
              <w:rPr>
                <w:rFonts w:eastAsia="DengXian" w:cstheme="minorHAnsi"/>
                <w:b/>
                <w:sz w:val="24"/>
                <w:szCs w:val="24"/>
              </w:rPr>
              <w:t>Do</w:t>
            </w:r>
          </w:p>
        </w:tc>
        <w:tc>
          <w:tcPr>
            <w:tcW w:w="4251" w:type="dxa"/>
          </w:tcPr>
          <w:p w14:paraId="291F44E2" w14:textId="77777777" w:rsidR="004C6D0D" w:rsidRPr="00014B07" w:rsidRDefault="004C6D0D" w:rsidP="004C6D0D">
            <w:pPr>
              <w:rPr>
                <w:rFonts w:eastAsia="DengXian" w:cstheme="minorHAnsi"/>
                <w:b/>
                <w:sz w:val="24"/>
                <w:szCs w:val="24"/>
              </w:rPr>
            </w:pPr>
            <w:r w:rsidRPr="00014B07">
              <w:rPr>
                <w:rFonts w:eastAsia="DengXian" w:cstheme="minorHAnsi"/>
                <w:b/>
                <w:sz w:val="24"/>
                <w:szCs w:val="24"/>
              </w:rPr>
              <w:t>Don’t</w:t>
            </w:r>
          </w:p>
        </w:tc>
      </w:tr>
      <w:tr w:rsidR="004C6D0D" w:rsidRPr="00014B07" w14:paraId="64E66692" w14:textId="77777777" w:rsidTr="004C6D0D">
        <w:trPr>
          <w:trHeight w:val="1505"/>
        </w:trPr>
        <w:tc>
          <w:tcPr>
            <w:tcW w:w="5099" w:type="dxa"/>
          </w:tcPr>
          <w:p w14:paraId="007C231F" w14:textId="77777777" w:rsidR="004C6D0D" w:rsidRPr="00014B07" w:rsidRDefault="004C6D0D" w:rsidP="004C6D0D">
            <w:pPr>
              <w:rPr>
                <w:rFonts w:eastAsia="DengXian" w:cstheme="minorHAnsi"/>
                <w:sz w:val="24"/>
                <w:szCs w:val="24"/>
              </w:rPr>
            </w:pPr>
            <w:r w:rsidRPr="00014B07">
              <w:rPr>
                <w:rFonts w:eastAsia="DengXian" w:cstheme="minorHAnsi"/>
                <w:sz w:val="24"/>
                <w:szCs w:val="24"/>
              </w:rPr>
              <w:t xml:space="preserve">Good communication </w:t>
            </w:r>
          </w:p>
          <w:p w14:paraId="355C0CD1" w14:textId="77777777" w:rsidR="004C6D0D" w:rsidRPr="00014B07" w:rsidRDefault="004C6D0D" w:rsidP="004C6D0D">
            <w:pPr>
              <w:rPr>
                <w:rFonts w:eastAsia="DengXian" w:cstheme="minorHAnsi"/>
                <w:sz w:val="24"/>
                <w:szCs w:val="24"/>
              </w:rPr>
            </w:pPr>
            <w:r w:rsidRPr="00014B07">
              <w:rPr>
                <w:rFonts w:eastAsia="DengXian" w:cstheme="minorHAnsi"/>
                <w:sz w:val="24"/>
                <w:szCs w:val="24"/>
              </w:rPr>
              <w:t xml:space="preserve">Accessible </w:t>
            </w:r>
          </w:p>
          <w:p w14:paraId="27647C61" w14:textId="77777777" w:rsidR="004C6D0D" w:rsidRPr="00014B07" w:rsidRDefault="004C6D0D" w:rsidP="004C6D0D">
            <w:pPr>
              <w:rPr>
                <w:rFonts w:eastAsia="DengXian" w:cstheme="minorHAnsi"/>
                <w:sz w:val="24"/>
                <w:szCs w:val="24"/>
              </w:rPr>
            </w:pPr>
            <w:r w:rsidRPr="00014B07">
              <w:rPr>
                <w:rFonts w:eastAsia="DengXian" w:cstheme="minorHAnsi"/>
                <w:sz w:val="24"/>
                <w:szCs w:val="24"/>
              </w:rPr>
              <w:t xml:space="preserve">Flexible </w:t>
            </w:r>
          </w:p>
          <w:p w14:paraId="55045B08" w14:textId="77777777" w:rsidR="004C6D0D" w:rsidRPr="00014B07" w:rsidRDefault="004C6D0D" w:rsidP="004C6D0D">
            <w:pPr>
              <w:rPr>
                <w:rFonts w:eastAsia="DengXian" w:cstheme="minorHAnsi"/>
                <w:sz w:val="24"/>
                <w:szCs w:val="24"/>
              </w:rPr>
            </w:pPr>
            <w:r w:rsidRPr="00014B07">
              <w:rPr>
                <w:rFonts w:eastAsia="DengXian" w:cstheme="minorHAnsi"/>
                <w:sz w:val="24"/>
                <w:szCs w:val="24"/>
              </w:rPr>
              <w:t>Provide info about jobs &amp; internships</w:t>
            </w:r>
          </w:p>
          <w:p w14:paraId="23253689" w14:textId="77777777" w:rsidR="004C6D0D" w:rsidRPr="00014B07" w:rsidRDefault="004C6D0D" w:rsidP="004C6D0D">
            <w:pPr>
              <w:rPr>
                <w:rFonts w:eastAsia="DengXian" w:cstheme="minorHAnsi"/>
                <w:sz w:val="24"/>
                <w:szCs w:val="24"/>
              </w:rPr>
            </w:pPr>
            <w:r w:rsidRPr="00014B07">
              <w:rPr>
                <w:rFonts w:eastAsia="DengXian" w:cstheme="minorHAnsi"/>
                <w:sz w:val="24"/>
                <w:szCs w:val="24"/>
              </w:rPr>
              <w:t>Some face-to-face</w:t>
            </w:r>
          </w:p>
        </w:tc>
        <w:tc>
          <w:tcPr>
            <w:tcW w:w="4251" w:type="dxa"/>
          </w:tcPr>
          <w:p w14:paraId="65A9E1DC" w14:textId="77777777" w:rsidR="004C6D0D" w:rsidRPr="00014B07" w:rsidRDefault="004C6D0D" w:rsidP="004C6D0D">
            <w:pPr>
              <w:rPr>
                <w:rFonts w:eastAsia="DengXian" w:cstheme="minorHAnsi"/>
                <w:sz w:val="24"/>
                <w:szCs w:val="24"/>
              </w:rPr>
            </w:pPr>
            <w:r w:rsidRPr="00014B07">
              <w:rPr>
                <w:rFonts w:eastAsia="DengXian" w:cstheme="minorHAnsi"/>
                <w:sz w:val="24"/>
                <w:szCs w:val="24"/>
              </w:rPr>
              <w:t>Unorganized</w:t>
            </w:r>
          </w:p>
          <w:p w14:paraId="414AA8B0" w14:textId="77777777" w:rsidR="004C6D0D" w:rsidRPr="00014B07" w:rsidRDefault="004C6D0D" w:rsidP="004C6D0D">
            <w:pPr>
              <w:rPr>
                <w:rFonts w:eastAsia="DengXian" w:cstheme="minorHAnsi"/>
                <w:sz w:val="24"/>
                <w:szCs w:val="24"/>
              </w:rPr>
            </w:pPr>
            <w:r w:rsidRPr="00014B07">
              <w:rPr>
                <w:rFonts w:eastAsia="DengXian" w:cstheme="minorHAnsi"/>
                <w:sz w:val="24"/>
                <w:szCs w:val="24"/>
              </w:rPr>
              <w:t>Have out-of-date information</w:t>
            </w:r>
          </w:p>
          <w:p w14:paraId="683633C3" w14:textId="77777777" w:rsidR="004C6D0D" w:rsidRPr="00014B07" w:rsidRDefault="004C6D0D" w:rsidP="004C6D0D">
            <w:pPr>
              <w:rPr>
                <w:rFonts w:eastAsia="DengXian" w:cstheme="minorHAnsi"/>
                <w:sz w:val="24"/>
                <w:szCs w:val="24"/>
              </w:rPr>
            </w:pPr>
            <w:r w:rsidRPr="00014B07">
              <w:rPr>
                <w:rFonts w:eastAsia="DengXian" w:cstheme="minorHAnsi"/>
                <w:sz w:val="24"/>
                <w:szCs w:val="24"/>
              </w:rPr>
              <w:t>Too busy</w:t>
            </w:r>
          </w:p>
          <w:p w14:paraId="026CB927" w14:textId="77777777" w:rsidR="004C6D0D" w:rsidRPr="00014B07" w:rsidRDefault="004C6D0D" w:rsidP="004C6D0D">
            <w:pPr>
              <w:rPr>
                <w:rFonts w:eastAsia="DengXian" w:cstheme="minorHAnsi"/>
                <w:sz w:val="24"/>
                <w:szCs w:val="24"/>
              </w:rPr>
            </w:pPr>
            <w:r w:rsidRPr="00014B07">
              <w:rPr>
                <w:rFonts w:eastAsia="DengXian" w:cstheme="minorHAnsi"/>
                <w:sz w:val="24"/>
                <w:szCs w:val="24"/>
              </w:rPr>
              <w:t>Unwelcoming</w:t>
            </w:r>
          </w:p>
          <w:p w14:paraId="2007C391" w14:textId="77777777" w:rsidR="004C6D0D" w:rsidRPr="00014B07" w:rsidRDefault="004C6D0D" w:rsidP="004C6D0D">
            <w:pPr>
              <w:rPr>
                <w:rFonts w:eastAsia="DengXian" w:cstheme="minorHAnsi"/>
                <w:sz w:val="24"/>
                <w:szCs w:val="24"/>
              </w:rPr>
            </w:pPr>
            <w:r w:rsidRPr="00014B07">
              <w:rPr>
                <w:rFonts w:eastAsia="DengXian" w:cstheme="minorHAnsi"/>
                <w:sz w:val="24"/>
                <w:szCs w:val="24"/>
              </w:rPr>
              <w:t>Unresponsive</w:t>
            </w:r>
          </w:p>
        </w:tc>
      </w:tr>
    </w:tbl>
    <w:p w14:paraId="75F9D829" w14:textId="77777777" w:rsidR="004C6D0D" w:rsidRPr="00014B07" w:rsidRDefault="004C6D0D" w:rsidP="004C6D0D">
      <w:pPr>
        <w:pStyle w:val="APAReference"/>
        <w:spacing w:line="240" w:lineRule="auto"/>
        <w:ind w:left="0" w:firstLine="0"/>
        <w:rPr>
          <w:rFonts w:asciiTheme="minorHAnsi" w:eastAsia="DengXian" w:hAnsiTheme="minorHAnsi" w:cstheme="minorHAnsi"/>
        </w:rPr>
      </w:pPr>
    </w:p>
    <w:p w14:paraId="0CE69708" w14:textId="77777777" w:rsidR="004C6D0D" w:rsidRPr="00014B07" w:rsidRDefault="004C6D0D" w:rsidP="004C6D0D">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First, students appreciate organized academic advisors who clearly communicate expectations and really listen to their concerns.  In general, they do not mind electronic and phone communications, but do like to have at least some opportunities for face-to-face conversations.  Students like to be able to reach an advisor when they need something.   It can be off-putting or even unwelcoming if you seem too busy, so pay attention to your body language.  It is important to have current information.  Students particularly like receiving information about jobs and internships; however, this information is shared in a variety of ways, so it is a good idea to make sure you understand how it is handled by your specific program and institution.</w:t>
      </w:r>
    </w:p>
    <w:p w14:paraId="053CC462" w14:textId="77777777" w:rsidR="004C6D0D" w:rsidRPr="00014B07" w:rsidRDefault="004C6D0D" w:rsidP="004C6D0D">
      <w:pPr>
        <w:pStyle w:val="APAReference"/>
        <w:spacing w:line="240" w:lineRule="auto"/>
        <w:ind w:left="0" w:firstLine="0"/>
        <w:rPr>
          <w:rFonts w:asciiTheme="minorHAnsi" w:eastAsia="DengXian" w:hAnsiTheme="minorHAnsi" w:cstheme="minorHAnsi"/>
        </w:rPr>
      </w:pPr>
    </w:p>
    <w:p w14:paraId="0746991B" w14:textId="77777777" w:rsidR="004C6D0D" w:rsidRPr="00014B07" w:rsidRDefault="004C6D0D" w:rsidP="004C6D0D">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Again, these are generalizations.  Get to know your students.  What do they prefer?</w:t>
      </w:r>
    </w:p>
    <w:p w14:paraId="3A6C4872" w14:textId="77777777" w:rsidR="004C6D0D" w:rsidRPr="00014B07" w:rsidRDefault="004C6D0D" w:rsidP="004C6D0D">
      <w:pPr>
        <w:pStyle w:val="APAReference"/>
        <w:spacing w:line="240" w:lineRule="auto"/>
        <w:ind w:left="0" w:firstLine="0"/>
        <w:rPr>
          <w:rFonts w:asciiTheme="minorHAnsi" w:eastAsia="DengXian" w:hAnsiTheme="minorHAnsi" w:cstheme="minorHAnsi"/>
          <w:b/>
        </w:rPr>
      </w:pPr>
    </w:p>
    <w:p w14:paraId="67241A9F" w14:textId="77777777" w:rsidR="004C6D0D" w:rsidRPr="00014B07" w:rsidRDefault="004C6D0D" w:rsidP="004C6D0D">
      <w:pPr>
        <w:rPr>
          <w:rFonts w:cstheme="minorHAnsi"/>
          <w:sz w:val="24"/>
          <w:szCs w:val="24"/>
        </w:rPr>
      </w:pPr>
      <w:r w:rsidRPr="00014B07">
        <w:rPr>
          <w:rFonts w:cstheme="minorHAnsi"/>
          <w:sz w:val="24"/>
          <w:szCs w:val="24"/>
        </w:rPr>
        <w:t>A download containing all activities can be found in the resources section at the end of the module.  Activities are highly recommended as they help you to apply what you are learning.  If you are a staff advisor, check in with your supervisor about their expectations regarding module activities.</w:t>
      </w:r>
    </w:p>
    <w:p w14:paraId="6F1E4477"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noProof/>
          <w:sz w:val="24"/>
          <w:szCs w:val="24"/>
        </w:rPr>
        <w:lastRenderedPageBreak/>
        <mc:AlternateContent>
          <mc:Choice Requires="wps">
            <w:drawing>
              <wp:anchor distT="0" distB="0" distL="114300" distR="114300" simplePos="0" relativeHeight="251667456" behindDoc="0" locked="0" layoutInCell="1" allowOverlap="1" wp14:anchorId="2C82DD77" wp14:editId="3376FC1E">
                <wp:simplePos x="0" y="0"/>
                <wp:positionH relativeFrom="column">
                  <wp:posOffset>0</wp:posOffset>
                </wp:positionH>
                <wp:positionV relativeFrom="paragraph">
                  <wp:posOffset>190500</wp:posOffset>
                </wp:positionV>
                <wp:extent cx="1828800" cy="1828800"/>
                <wp:effectExtent l="0" t="0" r="12700" b="22225"/>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2BCC797D" w14:textId="229422A2" w:rsidR="00F55FE1" w:rsidRPr="00D35747" w:rsidRDefault="00247AD5" w:rsidP="004C6D0D">
                            <w:pPr>
                              <w:pStyle w:val="APAReference"/>
                              <w:spacing w:line="240" w:lineRule="auto"/>
                              <w:ind w:left="0" w:firstLine="0"/>
                              <w:rPr>
                                <w:rFonts w:asciiTheme="minorHAnsi" w:eastAsia="DengXian" w:hAnsiTheme="minorHAnsi" w:cstheme="minorHAnsi"/>
                                <w:b/>
                                <w:sz w:val="22"/>
                                <w:szCs w:val="22"/>
                              </w:rPr>
                            </w:pPr>
                            <w:r>
                              <w:rPr>
                                <w:rFonts w:asciiTheme="minorHAnsi" w:eastAsia="DengXian" w:hAnsiTheme="minorHAnsi" w:cstheme="minorHAnsi"/>
                                <w:b/>
                                <w:sz w:val="22"/>
                                <w:szCs w:val="22"/>
                              </w:rPr>
                              <w:t xml:space="preserve">D. </w:t>
                            </w:r>
                            <w:r w:rsidR="00F55FE1" w:rsidRPr="00D35747">
                              <w:rPr>
                                <w:rFonts w:asciiTheme="minorHAnsi" w:eastAsia="DengXian" w:hAnsiTheme="minorHAnsi" w:cstheme="minorHAnsi"/>
                                <w:b/>
                                <w:sz w:val="22"/>
                                <w:szCs w:val="22"/>
                              </w:rPr>
                              <w:t>Activities</w:t>
                            </w:r>
                          </w:p>
                          <w:p w14:paraId="5E5D8959" w14:textId="77777777" w:rsidR="00F55FE1" w:rsidRPr="00D35747" w:rsidRDefault="00F55FE1" w:rsidP="004C6D0D">
                            <w:pPr>
                              <w:pStyle w:val="APAReference"/>
                              <w:spacing w:line="240" w:lineRule="auto"/>
                              <w:ind w:left="0" w:firstLine="0"/>
                              <w:rPr>
                                <w:rFonts w:asciiTheme="minorHAnsi" w:eastAsia="DengXian" w:hAnsiTheme="minorHAnsi" w:cstheme="minorHAnsi"/>
                                <w:b/>
                                <w:sz w:val="22"/>
                                <w:szCs w:val="22"/>
                              </w:rPr>
                            </w:pPr>
                          </w:p>
                          <w:p w14:paraId="456B0C79" w14:textId="77777777" w:rsidR="00F55FE1" w:rsidRPr="00D35747" w:rsidRDefault="00F55FE1" w:rsidP="007F03D2">
                            <w:pPr>
                              <w:pStyle w:val="ListParagraph"/>
                              <w:numPr>
                                <w:ilvl w:val="0"/>
                                <w:numId w:val="73"/>
                              </w:numPr>
                              <w:spacing w:after="0" w:line="240" w:lineRule="auto"/>
                              <w:rPr>
                                <w:rFonts w:eastAsia="DengXian" w:cstheme="minorHAnsi"/>
                              </w:rPr>
                            </w:pPr>
                            <w:r w:rsidRPr="00D35747">
                              <w:rPr>
                                <w:rFonts w:eastAsia="DengXian" w:cstheme="minorHAnsi"/>
                              </w:rPr>
                              <w:t xml:space="preserve">Create your own stakeholder diagram based on the organizational structure of your advising program.  </w:t>
                            </w:r>
                          </w:p>
                          <w:p w14:paraId="36CA6270" w14:textId="77777777" w:rsidR="00F55FE1" w:rsidRPr="00D35747" w:rsidRDefault="00F55FE1" w:rsidP="004C6D0D">
                            <w:pPr>
                              <w:pStyle w:val="ListParagraph"/>
                              <w:spacing w:after="0" w:line="240" w:lineRule="auto"/>
                              <w:rPr>
                                <w:rFonts w:eastAsia="DengXian" w:cstheme="minorHAnsi"/>
                              </w:rPr>
                            </w:pPr>
                          </w:p>
                          <w:p w14:paraId="0D2F2C6C" w14:textId="77777777" w:rsidR="00F55FE1" w:rsidRPr="00D35747" w:rsidRDefault="00F55FE1" w:rsidP="004C6D0D">
                            <w:pPr>
                              <w:spacing w:after="0" w:line="240" w:lineRule="auto"/>
                              <w:ind w:left="720"/>
                              <w:rPr>
                                <w:rFonts w:eastAsia="DengXian" w:cstheme="minorHAnsi"/>
                              </w:rPr>
                            </w:pPr>
                            <w:r w:rsidRPr="00D35747">
                              <w:rPr>
                                <w:rFonts w:eastAsia="DengXian" w:cstheme="minorHAnsi"/>
                              </w:rPr>
                              <w:t xml:space="preserve">Do you need to add anyone?  </w:t>
                            </w:r>
                          </w:p>
                          <w:p w14:paraId="65C7D485" w14:textId="77777777" w:rsidR="00F55FE1" w:rsidRPr="00D35747" w:rsidRDefault="00F55FE1" w:rsidP="004C6D0D">
                            <w:pPr>
                              <w:spacing w:after="0" w:line="240" w:lineRule="auto"/>
                              <w:ind w:left="720"/>
                              <w:rPr>
                                <w:rFonts w:eastAsia="DengXian" w:cstheme="minorHAnsi"/>
                              </w:rPr>
                            </w:pPr>
                            <w:r w:rsidRPr="00D35747">
                              <w:rPr>
                                <w:rFonts w:eastAsia="DengXian" w:cstheme="minorHAnsi"/>
                              </w:rPr>
                              <w:t xml:space="preserve">Do you need to move levels? </w:t>
                            </w:r>
                          </w:p>
                          <w:p w14:paraId="3E30CF61" w14:textId="77777777" w:rsidR="00F55FE1" w:rsidRPr="00D35747" w:rsidRDefault="00F55FE1" w:rsidP="004C6D0D">
                            <w:pPr>
                              <w:pStyle w:val="ListParagraph"/>
                              <w:spacing w:after="0" w:line="240" w:lineRule="auto"/>
                              <w:rPr>
                                <w:rFonts w:eastAsia="DengXian" w:cstheme="minorHAnsi"/>
                              </w:rPr>
                            </w:pPr>
                          </w:p>
                          <w:p w14:paraId="719086A4" w14:textId="77777777" w:rsidR="00F55FE1" w:rsidRPr="00D35747" w:rsidRDefault="00F55FE1" w:rsidP="004C6D0D">
                            <w:pPr>
                              <w:pStyle w:val="ListParagraph"/>
                              <w:spacing w:after="0" w:line="240" w:lineRule="auto"/>
                              <w:rPr>
                                <w:rFonts w:eastAsia="DengXian" w:cstheme="minorHAnsi"/>
                              </w:rPr>
                            </w:pPr>
                            <w:r w:rsidRPr="00D35747">
                              <w:rPr>
                                <w:rFonts w:eastAsia="DengXian" w:cstheme="minorHAnsi"/>
                              </w:rPr>
                              <w:t>Proximity is one way of understanding stakeholders, but it is also helpful to consider each groups’ level of interest and level of influence.  You can do this simply by putting high, medium or low next to each stakeholder.  It doesn’t have to be complicated. If you are not sure, talk to your supervisor about your program’s stakeholders.</w:t>
                            </w:r>
                          </w:p>
                          <w:p w14:paraId="508A2994" w14:textId="77777777" w:rsidR="00F55FE1" w:rsidRPr="00D35747" w:rsidRDefault="00F55FE1" w:rsidP="004C6D0D">
                            <w:pPr>
                              <w:spacing w:after="0" w:line="240" w:lineRule="auto"/>
                              <w:rPr>
                                <w:rFonts w:eastAsia="DengXian" w:cstheme="minorHAnsi"/>
                              </w:rPr>
                            </w:pPr>
                          </w:p>
                          <w:p w14:paraId="5F69F119" w14:textId="77777777" w:rsidR="00F55FE1" w:rsidRPr="00D35747" w:rsidRDefault="00F55FE1" w:rsidP="007F03D2">
                            <w:pPr>
                              <w:pStyle w:val="ListParagraph"/>
                              <w:numPr>
                                <w:ilvl w:val="0"/>
                                <w:numId w:val="73"/>
                              </w:numPr>
                              <w:spacing w:after="0" w:line="240" w:lineRule="auto"/>
                              <w:rPr>
                                <w:rFonts w:eastAsia="DengXian" w:cstheme="minorHAnsi"/>
                              </w:rPr>
                            </w:pPr>
                            <w:r w:rsidRPr="00D35747">
                              <w:rPr>
                                <w:rFonts w:eastAsia="DengXian" w:cstheme="minorHAnsi"/>
                              </w:rPr>
                              <w:t>Research the internal-indirect stakeholders at your institution. What does each office do? How might you interact with this office as an advisor? Review with your supervisor to make sure you understand and ask for any tips on when and who to contact in different situations.</w:t>
                            </w:r>
                          </w:p>
                          <w:p w14:paraId="7E534038"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Academic Affairs</w:t>
                            </w:r>
                          </w:p>
                          <w:p w14:paraId="5AD39303"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Enrollment Management</w:t>
                            </w:r>
                          </w:p>
                          <w:p w14:paraId="01BBBEDF"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Finance</w:t>
                            </w:r>
                          </w:p>
                          <w:p w14:paraId="1A963041"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Human Resources</w:t>
                            </w:r>
                          </w:p>
                          <w:p w14:paraId="0EC5ECC9"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Institutional Advancement</w:t>
                            </w:r>
                          </w:p>
                          <w:p w14:paraId="5A1983DB"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Institutional Research</w:t>
                            </w:r>
                          </w:p>
                          <w:p w14:paraId="1FE4422D"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Registrar</w:t>
                            </w:r>
                          </w:p>
                          <w:p w14:paraId="12CB751E"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Student Affairs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C82DD77" id="_x0000_t202" coordsize="21600,21600" o:spt="202" path="m,l,21600r21600,l21600,xe">
                <v:stroke joinstyle="miter"/>
                <v:path gradientshapeok="t" o:connecttype="rect"/>
              </v:shapetype>
              <v:shape id="Text Box 24" o:spid="_x0000_s1026" type="#_x0000_t202" style="position:absolute;margin-left:0;margin-top:1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" fillcolor="#f2f2f2 [3052]" strokeweight=".5pt">
                <v:textbox style="mso-fit-shape-to-text:t">
                  <w:txbxContent>
                    <w:p w14:paraId="2BCC797D" w14:textId="229422A2" w:rsidR="00F55FE1" w:rsidRPr="00D35747" w:rsidRDefault="00247AD5" w:rsidP="004C6D0D">
                      <w:pPr>
                        <w:pStyle w:val="APAReference"/>
                        <w:spacing w:line="240" w:lineRule="auto"/>
                        <w:ind w:left="0" w:firstLine="0"/>
                        <w:rPr>
                          <w:rFonts w:asciiTheme="minorHAnsi" w:eastAsia="DengXian" w:hAnsiTheme="minorHAnsi" w:cstheme="minorHAnsi"/>
                          <w:b/>
                          <w:sz w:val="22"/>
                          <w:szCs w:val="22"/>
                        </w:rPr>
                      </w:pPr>
                      <w:r>
                        <w:rPr>
                          <w:rFonts w:asciiTheme="minorHAnsi" w:eastAsia="DengXian" w:hAnsiTheme="minorHAnsi" w:cstheme="minorHAnsi"/>
                          <w:b/>
                          <w:sz w:val="22"/>
                          <w:szCs w:val="22"/>
                        </w:rPr>
                        <w:t xml:space="preserve">D. </w:t>
                      </w:r>
                      <w:r w:rsidR="00F55FE1" w:rsidRPr="00D35747">
                        <w:rPr>
                          <w:rFonts w:asciiTheme="minorHAnsi" w:eastAsia="DengXian" w:hAnsiTheme="minorHAnsi" w:cstheme="minorHAnsi"/>
                          <w:b/>
                          <w:sz w:val="22"/>
                          <w:szCs w:val="22"/>
                        </w:rPr>
                        <w:t>Activities</w:t>
                      </w:r>
                    </w:p>
                    <w:p w14:paraId="5E5D8959" w14:textId="77777777" w:rsidR="00F55FE1" w:rsidRPr="00D35747" w:rsidRDefault="00F55FE1" w:rsidP="004C6D0D">
                      <w:pPr>
                        <w:pStyle w:val="APAReference"/>
                        <w:spacing w:line="240" w:lineRule="auto"/>
                        <w:ind w:left="0" w:firstLine="0"/>
                        <w:rPr>
                          <w:rFonts w:asciiTheme="minorHAnsi" w:eastAsia="DengXian" w:hAnsiTheme="minorHAnsi" w:cstheme="minorHAnsi"/>
                          <w:b/>
                          <w:sz w:val="22"/>
                          <w:szCs w:val="22"/>
                        </w:rPr>
                      </w:pPr>
                    </w:p>
                    <w:p w14:paraId="456B0C79" w14:textId="77777777" w:rsidR="00F55FE1" w:rsidRPr="00D35747" w:rsidRDefault="00F55FE1" w:rsidP="007F03D2">
                      <w:pPr>
                        <w:pStyle w:val="ListParagraph"/>
                        <w:numPr>
                          <w:ilvl w:val="0"/>
                          <w:numId w:val="73"/>
                        </w:numPr>
                        <w:spacing w:after="0" w:line="240" w:lineRule="auto"/>
                        <w:rPr>
                          <w:rFonts w:eastAsia="DengXian" w:cstheme="minorHAnsi"/>
                        </w:rPr>
                      </w:pPr>
                      <w:r w:rsidRPr="00D35747">
                        <w:rPr>
                          <w:rFonts w:eastAsia="DengXian" w:cstheme="minorHAnsi"/>
                        </w:rPr>
                        <w:t xml:space="preserve">Create your own stakeholder diagram based on the organizational structure of your advising program.  </w:t>
                      </w:r>
                    </w:p>
                    <w:p w14:paraId="36CA6270" w14:textId="77777777" w:rsidR="00F55FE1" w:rsidRPr="00D35747" w:rsidRDefault="00F55FE1" w:rsidP="004C6D0D">
                      <w:pPr>
                        <w:pStyle w:val="ListParagraph"/>
                        <w:spacing w:after="0" w:line="240" w:lineRule="auto"/>
                        <w:rPr>
                          <w:rFonts w:eastAsia="DengXian" w:cstheme="minorHAnsi"/>
                        </w:rPr>
                      </w:pPr>
                    </w:p>
                    <w:p w14:paraId="0D2F2C6C" w14:textId="77777777" w:rsidR="00F55FE1" w:rsidRPr="00D35747" w:rsidRDefault="00F55FE1" w:rsidP="004C6D0D">
                      <w:pPr>
                        <w:spacing w:after="0" w:line="240" w:lineRule="auto"/>
                        <w:ind w:left="720"/>
                        <w:rPr>
                          <w:rFonts w:eastAsia="DengXian" w:cstheme="minorHAnsi"/>
                        </w:rPr>
                      </w:pPr>
                      <w:r w:rsidRPr="00D35747">
                        <w:rPr>
                          <w:rFonts w:eastAsia="DengXian" w:cstheme="minorHAnsi"/>
                        </w:rPr>
                        <w:t xml:space="preserve">Do you need to add anyone?  </w:t>
                      </w:r>
                    </w:p>
                    <w:p w14:paraId="65C7D485" w14:textId="77777777" w:rsidR="00F55FE1" w:rsidRPr="00D35747" w:rsidRDefault="00F55FE1" w:rsidP="004C6D0D">
                      <w:pPr>
                        <w:spacing w:after="0" w:line="240" w:lineRule="auto"/>
                        <w:ind w:left="720"/>
                        <w:rPr>
                          <w:rFonts w:eastAsia="DengXian" w:cstheme="minorHAnsi"/>
                        </w:rPr>
                      </w:pPr>
                      <w:r w:rsidRPr="00D35747">
                        <w:rPr>
                          <w:rFonts w:eastAsia="DengXian" w:cstheme="minorHAnsi"/>
                        </w:rPr>
                        <w:t xml:space="preserve">Do you need to move levels? </w:t>
                      </w:r>
                    </w:p>
                    <w:p w14:paraId="3E30CF61" w14:textId="77777777" w:rsidR="00F55FE1" w:rsidRPr="00D35747" w:rsidRDefault="00F55FE1" w:rsidP="004C6D0D">
                      <w:pPr>
                        <w:pStyle w:val="ListParagraph"/>
                        <w:spacing w:after="0" w:line="240" w:lineRule="auto"/>
                        <w:rPr>
                          <w:rFonts w:eastAsia="DengXian" w:cstheme="minorHAnsi"/>
                        </w:rPr>
                      </w:pPr>
                    </w:p>
                    <w:p w14:paraId="719086A4" w14:textId="77777777" w:rsidR="00F55FE1" w:rsidRPr="00D35747" w:rsidRDefault="00F55FE1" w:rsidP="004C6D0D">
                      <w:pPr>
                        <w:pStyle w:val="ListParagraph"/>
                        <w:spacing w:after="0" w:line="240" w:lineRule="auto"/>
                        <w:rPr>
                          <w:rFonts w:eastAsia="DengXian" w:cstheme="minorHAnsi"/>
                        </w:rPr>
                      </w:pPr>
                      <w:r w:rsidRPr="00D35747">
                        <w:rPr>
                          <w:rFonts w:eastAsia="DengXian" w:cstheme="minorHAnsi"/>
                        </w:rPr>
                        <w:t>Proximity is one way of understanding stakeholders, but it is also helpful to consider each groups’ level of interest and level of influence.  You can do this simply by putting high, medium or low next to each stakeholder.  It doesn’t have to be complicated. If you are not sure, talk to your supervisor about your program’s stakeholders.</w:t>
                      </w:r>
                    </w:p>
                    <w:p w14:paraId="508A2994" w14:textId="77777777" w:rsidR="00F55FE1" w:rsidRPr="00D35747" w:rsidRDefault="00F55FE1" w:rsidP="004C6D0D">
                      <w:pPr>
                        <w:spacing w:after="0" w:line="240" w:lineRule="auto"/>
                        <w:rPr>
                          <w:rFonts w:eastAsia="DengXian" w:cstheme="minorHAnsi"/>
                        </w:rPr>
                      </w:pPr>
                    </w:p>
                    <w:p w14:paraId="5F69F119" w14:textId="77777777" w:rsidR="00F55FE1" w:rsidRPr="00D35747" w:rsidRDefault="00F55FE1" w:rsidP="007F03D2">
                      <w:pPr>
                        <w:pStyle w:val="ListParagraph"/>
                        <w:numPr>
                          <w:ilvl w:val="0"/>
                          <w:numId w:val="73"/>
                        </w:numPr>
                        <w:spacing w:after="0" w:line="240" w:lineRule="auto"/>
                        <w:rPr>
                          <w:rFonts w:eastAsia="DengXian" w:cstheme="minorHAnsi"/>
                        </w:rPr>
                      </w:pPr>
                      <w:r w:rsidRPr="00D35747">
                        <w:rPr>
                          <w:rFonts w:eastAsia="DengXian" w:cstheme="minorHAnsi"/>
                        </w:rPr>
                        <w:t>Research the internal-indirect stakeholders at your institution. What does each office do? How might you interact with this office as an advisor? Review with your supervisor to make sure you understand and ask for any tips on when and who to contact in different situations.</w:t>
                      </w:r>
                    </w:p>
                    <w:p w14:paraId="7E534038"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Academic Affairs</w:t>
                      </w:r>
                    </w:p>
                    <w:p w14:paraId="5AD39303"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Enrollment Management</w:t>
                      </w:r>
                    </w:p>
                    <w:p w14:paraId="01BBBEDF"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Finance</w:t>
                      </w:r>
                    </w:p>
                    <w:p w14:paraId="1A963041"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Human Resources</w:t>
                      </w:r>
                    </w:p>
                    <w:p w14:paraId="0EC5ECC9"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Institutional Advancement</w:t>
                      </w:r>
                    </w:p>
                    <w:p w14:paraId="5A1983DB"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Institutional Research</w:t>
                      </w:r>
                    </w:p>
                    <w:p w14:paraId="1FE4422D"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Registrar</w:t>
                      </w:r>
                    </w:p>
                    <w:p w14:paraId="12CB751E" w14:textId="77777777" w:rsidR="00F55FE1" w:rsidRPr="00D35747" w:rsidRDefault="00F55FE1" w:rsidP="007F03D2">
                      <w:pPr>
                        <w:pStyle w:val="ListParagraph"/>
                        <w:numPr>
                          <w:ilvl w:val="0"/>
                          <w:numId w:val="74"/>
                        </w:numPr>
                        <w:spacing w:after="0" w:line="240" w:lineRule="auto"/>
                        <w:rPr>
                          <w:rFonts w:eastAsia="DengXian" w:cstheme="minorHAnsi"/>
                        </w:rPr>
                      </w:pPr>
                      <w:r w:rsidRPr="00D35747">
                        <w:rPr>
                          <w:rFonts w:eastAsia="DengXian" w:cstheme="minorHAnsi"/>
                        </w:rPr>
                        <w:t>Student Affairs</w:t>
                      </w:r>
                    </w:p>
                  </w:txbxContent>
                </v:textbox>
                <w10:wrap type="square"/>
              </v:shape>
            </w:pict>
          </mc:Fallback>
        </mc:AlternateContent>
      </w:r>
    </w:p>
    <w:p w14:paraId="773568FC" w14:textId="77777777" w:rsidR="004C6D0D" w:rsidRPr="00014B07" w:rsidRDefault="004C6D0D" w:rsidP="004C6D0D">
      <w:pPr>
        <w:rPr>
          <w:rFonts w:eastAsia="DengXian" w:cstheme="minorHAnsi"/>
          <w:b/>
          <w:sz w:val="24"/>
          <w:szCs w:val="24"/>
        </w:rPr>
      </w:pPr>
    </w:p>
    <w:p w14:paraId="57099125" w14:textId="77777777" w:rsidR="004C6D0D" w:rsidRPr="00014B07" w:rsidRDefault="004C6D0D" w:rsidP="007F03D2">
      <w:pPr>
        <w:pStyle w:val="ListParagraph"/>
        <w:numPr>
          <w:ilvl w:val="0"/>
          <w:numId w:val="77"/>
        </w:numPr>
        <w:tabs>
          <w:tab w:val="left" w:pos="9000"/>
        </w:tabs>
        <w:rPr>
          <w:rFonts w:eastAsia="DengXian" w:cstheme="minorHAnsi"/>
          <w:b/>
          <w:color w:val="00B0F0"/>
          <w:sz w:val="24"/>
          <w:szCs w:val="24"/>
        </w:rPr>
      </w:pPr>
      <w:r w:rsidRPr="00014B07">
        <w:rPr>
          <w:rFonts w:eastAsia="DengXian" w:cstheme="minorHAnsi"/>
          <w:b/>
          <w:color w:val="00B0F0"/>
          <w:sz w:val="24"/>
          <w:szCs w:val="24"/>
        </w:rPr>
        <w:t>Mission</w:t>
      </w:r>
    </w:p>
    <w:p w14:paraId="25120D30" w14:textId="77777777" w:rsidR="004C6D0D" w:rsidRPr="00014B07" w:rsidRDefault="004C6D0D" w:rsidP="00247AD5">
      <w:pPr>
        <w:pStyle w:val="ListParagraph"/>
        <w:numPr>
          <w:ilvl w:val="0"/>
          <w:numId w:val="109"/>
        </w:numPr>
        <w:tabs>
          <w:tab w:val="left" w:pos="9000"/>
        </w:tabs>
        <w:rPr>
          <w:rFonts w:eastAsia="DengXian" w:cstheme="minorHAnsi"/>
          <w:b/>
          <w:sz w:val="24"/>
          <w:szCs w:val="24"/>
        </w:rPr>
      </w:pPr>
      <w:r w:rsidRPr="00014B07">
        <w:rPr>
          <w:rFonts w:eastAsia="DengXian" w:cstheme="minorHAnsi"/>
          <w:b/>
          <w:sz w:val="24"/>
          <w:szCs w:val="24"/>
        </w:rPr>
        <w:t>Mission &amp; Academic Advising</w:t>
      </w:r>
    </w:p>
    <w:p w14:paraId="4090AE9F" w14:textId="77777777" w:rsidR="004C6D0D" w:rsidRPr="00014B07" w:rsidRDefault="004C6D0D" w:rsidP="004C6D0D">
      <w:pPr>
        <w:spacing w:after="0" w:line="240" w:lineRule="auto"/>
        <w:rPr>
          <w:rFonts w:eastAsia="DengXian" w:cstheme="minorHAnsi"/>
          <w:color w:val="000000" w:themeColor="text1"/>
          <w:sz w:val="24"/>
          <w:szCs w:val="24"/>
          <w:u w:val="single"/>
        </w:rPr>
      </w:pPr>
      <w:r w:rsidRPr="00014B07">
        <w:rPr>
          <w:rFonts w:eastAsia="DengXian" w:cstheme="minorHAnsi"/>
          <w:color w:val="000000" w:themeColor="text1"/>
          <w:sz w:val="24"/>
          <w:szCs w:val="24"/>
          <w:u w:val="single"/>
        </w:rPr>
        <w:t>Larger Societal &amp; Political Context</w:t>
      </w:r>
    </w:p>
    <w:p w14:paraId="0987EED8" w14:textId="77777777" w:rsidR="004C6D0D" w:rsidRPr="00014B07" w:rsidRDefault="004C6D0D" w:rsidP="004C6D0D">
      <w:pPr>
        <w:spacing w:after="0" w:line="240" w:lineRule="auto"/>
        <w:rPr>
          <w:rFonts w:eastAsia="DengXian" w:cstheme="minorHAnsi"/>
          <w:color w:val="000000" w:themeColor="text1"/>
          <w:sz w:val="24"/>
          <w:szCs w:val="24"/>
        </w:rPr>
      </w:pPr>
      <w:r w:rsidRPr="00014B07">
        <w:rPr>
          <w:rFonts w:eastAsia="DengXian" w:cstheme="minorHAnsi"/>
          <w:color w:val="000000" w:themeColor="text1"/>
          <w:sz w:val="24"/>
          <w:szCs w:val="24"/>
        </w:rPr>
        <w:t>In addition to contributing through research, public institutions, like ours, serve by teaching students the knowledge and skills they need to become contributing members of their communities. This is done within a larger societal and political context.  Some example of issues facing higher education include concern over rising costs, calls to address barriers to access, demands to raise admissions standards, and concerns over grade inflation.  Other concerns include the ethics of college athletics, student involved sexual assaults, and experiences of exclusion and discrimination. White (2015) argues that academic advisors can and should play a key role in addressing these issues because they are in the unique position of reaching ALL students.  In the next section, we will talk about the relationship between academic advising and the larger institutional mission.</w:t>
      </w:r>
    </w:p>
    <w:p w14:paraId="3EE28938" w14:textId="77777777" w:rsidR="004C6D0D" w:rsidRPr="00014B07" w:rsidRDefault="004C6D0D" w:rsidP="004C6D0D">
      <w:pPr>
        <w:spacing w:after="0" w:line="240" w:lineRule="auto"/>
        <w:rPr>
          <w:rFonts w:eastAsia="DengXian" w:cstheme="minorHAnsi"/>
          <w:sz w:val="24"/>
          <w:szCs w:val="24"/>
        </w:rPr>
      </w:pPr>
    </w:p>
    <w:p w14:paraId="13B6FE64"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Please watch this short video to learn more about the relationship of academic advising to the institutional mission.</w:t>
      </w:r>
    </w:p>
    <w:p w14:paraId="6E49FC05" w14:textId="77777777" w:rsidR="004C6D0D" w:rsidRPr="00014B07" w:rsidRDefault="004C6D0D" w:rsidP="004C6D0D">
      <w:pPr>
        <w:spacing w:after="0" w:line="240" w:lineRule="auto"/>
        <w:rPr>
          <w:rFonts w:eastAsia="DengXian" w:cstheme="minorHAnsi"/>
          <w:sz w:val="24"/>
          <w:szCs w:val="24"/>
        </w:rPr>
      </w:pPr>
    </w:p>
    <w:p w14:paraId="275646C7"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[video]</w:t>
      </w:r>
    </w:p>
    <w:p w14:paraId="33E5F69E"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lastRenderedPageBreak/>
        <w:t xml:space="preserve">CAS Academic Advising Standards recommend establishing missions, values, and goal statements related to academic advising at the institution or unit level.  This provides the opportunity to align the work of academic advising with the larger institutional mission, values, and goals.  </w:t>
      </w:r>
    </w:p>
    <w:p w14:paraId="1832D954" w14:textId="77777777" w:rsidR="004C6D0D" w:rsidRPr="00014B07" w:rsidRDefault="004C6D0D" w:rsidP="004C6D0D">
      <w:pPr>
        <w:spacing w:after="0" w:line="240" w:lineRule="auto"/>
        <w:rPr>
          <w:rFonts w:eastAsia="DengXian" w:cstheme="minorHAnsi"/>
          <w:sz w:val="24"/>
          <w:szCs w:val="24"/>
        </w:rPr>
      </w:pPr>
    </w:p>
    <w:p w14:paraId="71C81B64"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Academic advising serves as a bridge between student and institutional goals.  Advisors support the </w:t>
      </w:r>
      <w:r w:rsidRPr="00014B07">
        <w:rPr>
          <w:rFonts w:eastAsia="DengXian" w:cstheme="minorHAnsi"/>
          <w:caps/>
          <w:sz w:val="24"/>
          <w:szCs w:val="24"/>
        </w:rPr>
        <w:t>institutional</w:t>
      </w:r>
      <w:r w:rsidRPr="00014B07">
        <w:rPr>
          <w:rFonts w:eastAsia="DengXian" w:cstheme="minorHAnsi"/>
          <w:sz w:val="24"/>
          <w:szCs w:val="24"/>
        </w:rPr>
        <w:t xml:space="preserve"> mission by helping </w:t>
      </w:r>
      <w:r w:rsidRPr="00014B07">
        <w:rPr>
          <w:rFonts w:eastAsia="DengXian" w:cstheme="minorHAnsi"/>
          <w:caps/>
          <w:sz w:val="24"/>
          <w:szCs w:val="24"/>
        </w:rPr>
        <w:t>students</w:t>
      </w:r>
      <w:r w:rsidRPr="00014B07">
        <w:rPr>
          <w:rFonts w:eastAsia="DengXian" w:cstheme="minorHAnsi"/>
          <w:sz w:val="24"/>
          <w:szCs w:val="24"/>
        </w:rPr>
        <w:t xml:space="preserve"> achieve their goals.</w:t>
      </w:r>
    </w:p>
    <w:p w14:paraId="24CFCE28" w14:textId="77777777" w:rsidR="004C6D0D" w:rsidRPr="00014B07" w:rsidRDefault="004C6D0D" w:rsidP="004C6D0D">
      <w:pPr>
        <w:spacing w:after="0" w:line="240" w:lineRule="auto"/>
        <w:rPr>
          <w:rFonts w:eastAsia="DengXian" w:cstheme="minorHAnsi"/>
          <w:sz w:val="24"/>
          <w:szCs w:val="24"/>
        </w:rPr>
      </w:pPr>
    </w:p>
    <w:p w14:paraId="53248DB3"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Although academic advisors support students in a VARIETY of ways that contribute to their overall adjustment to the university, some argue that the emphasis should really be on the ACADEMIC part of academic advising. </w:t>
      </w:r>
    </w:p>
    <w:p w14:paraId="3C5CFC92" w14:textId="77777777" w:rsidR="004C6D0D" w:rsidRPr="00014B07" w:rsidRDefault="004C6D0D" w:rsidP="004C6D0D">
      <w:pPr>
        <w:spacing w:after="0" w:line="240" w:lineRule="auto"/>
        <w:rPr>
          <w:rFonts w:eastAsia="DengXian" w:cstheme="minorHAnsi"/>
          <w:sz w:val="24"/>
          <w:szCs w:val="24"/>
        </w:rPr>
      </w:pPr>
    </w:p>
    <w:p w14:paraId="56524022"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This perspective advocates for advisors to approach the curriculum in a holistic manner, exploring how the various pieces can fit together in ways that support both the goals of the institution AND the goals of the student. </w:t>
      </w:r>
    </w:p>
    <w:p w14:paraId="2C73430D" w14:textId="77777777" w:rsidR="004C6D0D" w:rsidRPr="00014B07" w:rsidRDefault="004C6D0D" w:rsidP="004C6D0D">
      <w:pPr>
        <w:spacing w:after="0" w:line="240" w:lineRule="auto"/>
        <w:rPr>
          <w:rFonts w:eastAsia="DengXian" w:cstheme="minorHAnsi"/>
          <w:sz w:val="24"/>
          <w:szCs w:val="24"/>
        </w:rPr>
      </w:pPr>
    </w:p>
    <w:p w14:paraId="5CE0165F"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Authors </w:t>
      </w:r>
      <w:proofErr w:type="spellStart"/>
      <w:r w:rsidRPr="00014B07">
        <w:rPr>
          <w:rFonts w:eastAsia="DengXian" w:cstheme="minorHAnsi"/>
          <w:sz w:val="24"/>
          <w:szCs w:val="24"/>
        </w:rPr>
        <w:t>Hemwall</w:t>
      </w:r>
      <w:proofErr w:type="spellEnd"/>
      <w:r w:rsidRPr="00014B07">
        <w:rPr>
          <w:rFonts w:eastAsia="DengXian" w:cstheme="minorHAnsi"/>
          <w:sz w:val="24"/>
          <w:szCs w:val="24"/>
        </w:rPr>
        <w:t xml:space="preserve"> and Trachte especially emphasize the importance of academic advisors teaching students about the mission of the institution.  This mission should guide an advisor’s work, but can also help students make sense of their educational experience.  One way to do this, is by encouraging students to consider the PERSONAL meaning they assign to concepts within the mission and how the concepts tie to their own goals.</w:t>
      </w:r>
    </w:p>
    <w:p w14:paraId="1BC733C0" w14:textId="77777777" w:rsidR="004C6D0D" w:rsidRPr="00014B07" w:rsidRDefault="004C6D0D" w:rsidP="004C6D0D">
      <w:pPr>
        <w:spacing w:after="0" w:line="240" w:lineRule="auto"/>
        <w:rPr>
          <w:rFonts w:eastAsia="DengXian" w:cstheme="minorHAnsi"/>
          <w:sz w:val="24"/>
          <w:szCs w:val="24"/>
        </w:rPr>
      </w:pPr>
    </w:p>
    <w:p w14:paraId="4418FC2E"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Because they interact with almost every student and also act as a hub to other campus resources, advisors are in a unique position to help students through their learning process. </w:t>
      </w:r>
    </w:p>
    <w:p w14:paraId="0D8F49BB"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 xml:space="preserve">In order to understand the curriculum and to be in a position to advocate for the students’ perspective, advisors must be in close contact and engaged with the people and processes who make curricular decisions. </w:t>
      </w:r>
    </w:p>
    <w:p w14:paraId="4D0C3651" w14:textId="77777777" w:rsidR="004C6D0D" w:rsidRPr="00014B07" w:rsidRDefault="004C6D0D" w:rsidP="004C6D0D">
      <w:pPr>
        <w:spacing w:after="0" w:line="240" w:lineRule="auto"/>
        <w:contextualSpacing/>
        <w:rPr>
          <w:rFonts w:eastAsia="DengXian" w:cstheme="minorHAnsi"/>
          <w:sz w:val="24"/>
          <w:szCs w:val="24"/>
        </w:rPr>
      </w:pPr>
    </w:p>
    <w:p w14:paraId="688CA1C8" w14:textId="77777777" w:rsidR="004C6D0D" w:rsidRPr="00014B07" w:rsidRDefault="004C6D0D" w:rsidP="004C6D0D">
      <w:pPr>
        <w:spacing w:after="0" w:line="240" w:lineRule="auto"/>
        <w:contextualSpacing/>
        <w:rPr>
          <w:rFonts w:eastAsia="DengXian" w:cstheme="minorHAnsi"/>
          <w:sz w:val="24"/>
          <w:szCs w:val="24"/>
        </w:rPr>
      </w:pPr>
      <w:r w:rsidRPr="00014B07">
        <w:rPr>
          <w:rFonts w:eastAsia="DengXian" w:cstheme="minorHAnsi"/>
          <w:sz w:val="24"/>
          <w:szCs w:val="24"/>
        </w:rPr>
        <w:t>So, while it is very important to connect with students, remember that in order to best serve them, you must also build relationships that help you to understand the goals and rationale underlying the curriculum.</w:t>
      </w:r>
    </w:p>
    <w:p w14:paraId="7627661F" w14:textId="77777777" w:rsidR="004C6D0D" w:rsidRPr="00014B07" w:rsidRDefault="004C6D0D" w:rsidP="004C6D0D">
      <w:pPr>
        <w:rPr>
          <w:rFonts w:cstheme="minorHAnsi"/>
          <w:sz w:val="24"/>
          <w:szCs w:val="24"/>
        </w:rPr>
      </w:pPr>
    </w:p>
    <w:p w14:paraId="6085A5C0" w14:textId="77777777" w:rsidR="004C6D0D" w:rsidRPr="00014B07" w:rsidRDefault="004C6D0D" w:rsidP="004C6D0D">
      <w:pPr>
        <w:spacing w:after="0" w:line="240" w:lineRule="auto"/>
        <w:rPr>
          <w:rFonts w:eastAsia="DengXian" w:cstheme="minorHAnsi"/>
          <w:sz w:val="24"/>
          <w:szCs w:val="24"/>
          <w:u w:val="single"/>
        </w:rPr>
      </w:pPr>
      <w:r w:rsidRPr="00014B07">
        <w:rPr>
          <w:rFonts w:eastAsia="DengXian" w:cstheme="minorHAnsi"/>
          <w:sz w:val="24"/>
          <w:szCs w:val="24"/>
          <w:u w:val="single"/>
        </w:rPr>
        <w:t xml:space="preserve">Characteristics of Quality Advising Programs </w:t>
      </w:r>
    </w:p>
    <w:p w14:paraId="0234A593" w14:textId="77777777" w:rsidR="004C6D0D" w:rsidRPr="00014B07" w:rsidRDefault="004C6D0D" w:rsidP="004C6D0D">
      <w:pPr>
        <w:spacing w:after="240" w:line="240" w:lineRule="auto"/>
        <w:rPr>
          <w:rFonts w:eastAsia="DengXian" w:cstheme="minorHAnsi"/>
          <w:sz w:val="24"/>
          <w:szCs w:val="24"/>
        </w:rPr>
      </w:pPr>
      <w:r w:rsidRPr="00014B07">
        <w:rPr>
          <w:rFonts w:eastAsia="DengXian" w:cstheme="minorHAnsi"/>
          <w:sz w:val="24"/>
          <w:szCs w:val="24"/>
        </w:rPr>
        <w:t xml:space="preserve">We have established that academic advisors can and do play a key role in achieving their institution’s mission.  In order to do this, advising programs must strive to continually improve.  Although you may not have authority over all of these areas as a frontline advisor, you do have influence over many of the Characteristics of Quality Advising Programs outlined by Hunter and White (2004).  As you will see, these authors recommend that advising mission statements be tied to CAS Academic Advising Standards and Values.  You learned about these program standards in Module 1. In advising, there is a tension between advocating for the student and adhering to school policies, so these standards help to guide your behavior.  Providing ongoing trainings like the one you are completing right now are also one of the qualities.  </w:t>
      </w:r>
    </w:p>
    <w:p w14:paraId="38C09E51"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Please review the characteristics of quality advising programs by clicking through the gallery to the right: </w:t>
      </w:r>
    </w:p>
    <w:p w14:paraId="50865FD2" w14:textId="77777777" w:rsidR="004C6D0D" w:rsidRPr="00014B07" w:rsidRDefault="004C6D0D" w:rsidP="004C6D0D">
      <w:pPr>
        <w:spacing w:after="0" w:line="240" w:lineRule="auto"/>
        <w:rPr>
          <w:rFonts w:eastAsia="DengXian" w:cstheme="minorHAnsi"/>
          <w:sz w:val="24"/>
          <w:szCs w:val="24"/>
        </w:rPr>
      </w:pPr>
    </w:p>
    <w:p w14:paraId="4E16D654"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lastRenderedPageBreak/>
        <w:t>Institutional academic advising mission statements clearly outline the function of advising.</w:t>
      </w:r>
    </w:p>
    <w:p w14:paraId="5D292297"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 xml:space="preserve">Standards and values should be based on CAS Standards.   </w:t>
      </w:r>
    </w:p>
    <w:p w14:paraId="0E20DF0A"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 xml:space="preserve">There is not one best structure. Advising program structure should match the characteristics of the student population. </w:t>
      </w:r>
    </w:p>
    <w:p w14:paraId="1E19307E"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 xml:space="preserve">Ongoing advisor training should include theory, student demographics, policies and procedures, legal and ethical issues, referral strategies, and student expectations. </w:t>
      </w:r>
    </w:p>
    <w:p w14:paraId="47660B8B"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When possible, strong programs use quality electronic processes to free up time for relationship building.</w:t>
      </w:r>
    </w:p>
    <w:p w14:paraId="30D5AF0F"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Campus-wide councils provide oversight to advising and make recommendations and review policies.</w:t>
      </w:r>
    </w:p>
    <w:p w14:paraId="10A9AAF1"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 xml:space="preserve">Do regular program evaluation to demonstrate how advising influences students’ overall education experience. </w:t>
      </w:r>
    </w:p>
    <w:p w14:paraId="580FA6E2"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 xml:space="preserve">Assessments of advisors should be tied directly to the goals of the advising program, occur on a regular basis, and include self-reflection. </w:t>
      </w:r>
    </w:p>
    <w:p w14:paraId="6B8202F1" w14:textId="77777777" w:rsidR="004C6D0D" w:rsidRPr="00014B07" w:rsidRDefault="004C6D0D" w:rsidP="007F03D2">
      <w:pPr>
        <w:pStyle w:val="ListParagraph"/>
        <w:numPr>
          <w:ilvl w:val="0"/>
          <w:numId w:val="79"/>
        </w:numPr>
        <w:spacing w:after="120" w:line="240" w:lineRule="auto"/>
        <w:contextualSpacing w:val="0"/>
        <w:rPr>
          <w:rFonts w:eastAsia="DengXian" w:cstheme="minorHAnsi"/>
          <w:sz w:val="24"/>
          <w:szCs w:val="24"/>
        </w:rPr>
      </w:pPr>
      <w:r w:rsidRPr="00014B07">
        <w:rPr>
          <w:rFonts w:eastAsia="DengXian" w:cstheme="minorHAnsi"/>
          <w:sz w:val="24"/>
          <w:szCs w:val="24"/>
        </w:rPr>
        <w:t>Strong advising programs provide rewards and recognition for excellent advising.</w:t>
      </w:r>
    </w:p>
    <w:p w14:paraId="75B7C565"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noProof/>
          <w:sz w:val="24"/>
          <w:szCs w:val="24"/>
        </w:rPr>
        <w:lastRenderedPageBreak/>
        <mc:AlternateContent>
          <mc:Choice Requires="wps">
            <w:drawing>
              <wp:anchor distT="0" distB="0" distL="114300" distR="114300" simplePos="0" relativeHeight="251665408" behindDoc="0" locked="0" layoutInCell="1" allowOverlap="1" wp14:anchorId="76B2D539" wp14:editId="45AAF31A">
                <wp:simplePos x="0" y="0"/>
                <wp:positionH relativeFrom="column">
                  <wp:posOffset>0</wp:posOffset>
                </wp:positionH>
                <wp:positionV relativeFrom="paragraph">
                  <wp:posOffset>0</wp:posOffset>
                </wp:positionV>
                <wp:extent cx="1828800" cy="1828800"/>
                <wp:effectExtent l="0" t="0" r="12700" b="12065"/>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41AF46FC" w14:textId="70D34643" w:rsidR="00F55FE1" w:rsidRPr="00723A11" w:rsidRDefault="00247AD5" w:rsidP="004C6D0D">
                            <w:pPr>
                              <w:spacing w:after="0" w:line="240" w:lineRule="auto"/>
                              <w:rPr>
                                <w:rFonts w:eastAsia="DengXian" w:cstheme="minorHAnsi"/>
                                <w:b/>
                                <w:sz w:val="24"/>
                                <w:szCs w:val="24"/>
                              </w:rPr>
                            </w:pPr>
                            <w:r>
                              <w:rPr>
                                <w:rFonts w:eastAsia="DengXian" w:cstheme="minorHAnsi"/>
                                <w:b/>
                                <w:sz w:val="24"/>
                                <w:szCs w:val="24"/>
                              </w:rPr>
                              <w:t>B. A</w:t>
                            </w:r>
                            <w:r w:rsidR="00F55FE1" w:rsidRPr="00723A11">
                              <w:rPr>
                                <w:rFonts w:eastAsia="DengXian" w:cstheme="minorHAnsi"/>
                                <w:b/>
                                <w:sz w:val="24"/>
                                <w:szCs w:val="24"/>
                              </w:rPr>
                              <w:t>ctivities</w:t>
                            </w:r>
                          </w:p>
                          <w:p w14:paraId="7C4307DC" w14:textId="77777777" w:rsidR="00F55FE1" w:rsidRPr="00723A11" w:rsidRDefault="00F55FE1" w:rsidP="004C6D0D">
                            <w:pPr>
                              <w:spacing w:after="0" w:line="240" w:lineRule="auto"/>
                              <w:rPr>
                                <w:rFonts w:eastAsia="DengXian" w:cstheme="minorHAnsi"/>
                                <w:b/>
                                <w:sz w:val="24"/>
                                <w:szCs w:val="24"/>
                              </w:rPr>
                            </w:pPr>
                          </w:p>
                          <w:p w14:paraId="32918CB7" w14:textId="77777777" w:rsidR="00F55FE1" w:rsidRPr="00723A11" w:rsidRDefault="00F55FE1" w:rsidP="007F03D2">
                            <w:pPr>
                              <w:pStyle w:val="ListParagraph"/>
                              <w:numPr>
                                <w:ilvl w:val="0"/>
                                <w:numId w:val="67"/>
                              </w:numPr>
                              <w:spacing w:after="0" w:line="240" w:lineRule="auto"/>
                              <w:rPr>
                                <w:rFonts w:eastAsia="DengXian" w:cstheme="minorHAnsi"/>
                                <w:sz w:val="24"/>
                                <w:szCs w:val="24"/>
                              </w:rPr>
                            </w:pPr>
                            <w:r w:rsidRPr="00723A11">
                              <w:rPr>
                                <w:rFonts w:eastAsia="DengXian" w:cstheme="minorHAnsi"/>
                                <w:sz w:val="24"/>
                                <w:szCs w:val="24"/>
                              </w:rPr>
                              <w:t xml:space="preserve">Take a few minutes and read the UM System Mission and Strategic Priorities as well as the mission statement for your institution.  </w:t>
                            </w:r>
                          </w:p>
                          <w:p w14:paraId="14D023D2" w14:textId="77777777" w:rsidR="00F55FE1" w:rsidRPr="00723A11" w:rsidRDefault="00F55FE1" w:rsidP="004C6D0D">
                            <w:pPr>
                              <w:spacing w:after="0" w:line="240" w:lineRule="auto"/>
                              <w:ind w:left="77"/>
                              <w:rPr>
                                <w:rFonts w:eastAsia="DengXian" w:cstheme="minorHAnsi"/>
                                <w:b/>
                                <w:sz w:val="24"/>
                                <w:szCs w:val="24"/>
                              </w:rPr>
                            </w:pPr>
                          </w:p>
                          <w:p w14:paraId="0FFAF2E1" w14:textId="77777777" w:rsidR="00F55FE1" w:rsidRPr="00723A11" w:rsidRDefault="00F55FE1" w:rsidP="004C6D0D">
                            <w:pPr>
                              <w:spacing w:after="0" w:line="240" w:lineRule="auto"/>
                              <w:ind w:left="77"/>
                              <w:rPr>
                                <w:rFonts w:eastAsia="DengXian" w:cstheme="minorHAnsi"/>
                                <w:b/>
                                <w:sz w:val="24"/>
                                <w:szCs w:val="24"/>
                              </w:rPr>
                            </w:pPr>
                            <w:r w:rsidRPr="00723A11">
                              <w:rPr>
                                <w:rFonts w:eastAsia="DengXian" w:cstheme="minorHAnsi"/>
                                <w:b/>
                                <w:sz w:val="24"/>
                                <w:szCs w:val="24"/>
                              </w:rPr>
                              <w:t>Institutional Mission Statements</w:t>
                            </w:r>
                          </w:p>
                          <w:p w14:paraId="29444F12" w14:textId="77777777" w:rsidR="00F55FE1" w:rsidRPr="00723A11" w:rsidRDefault="00F55FE1" w:rsidP="004C6D0D">
                            <w:pPr>
                              <w:spacing w:after="0" w:line="240" w:lineRule="auto"/>
                              <w:ind w:left="77"/>
                              <w:rPr>
                                <w:rFonts w:eastAsia="DengXian" w:cstheme="minorHAnsi"/>
                                <w:sz w:val="24"/>
                                <w:szCs w:val="24"/>
                              </w:rPr>
                            </w:pPr>
                            <w:r w:rsidRPr="00723A11">
                              <w:rPr>
                                <w:rFonts w:eastAsia="DengXian" w:cstheme="minorHAnsi"/>
                                <w:sz w:val="24"/>
                                <w:szCs w:val="24"/>
                              </w:rPr>
                              <w:t xml:space="preserve">UM system: </w:t>
                            </w:r>
                          </w:p>
                          <w:p w14:paraId="3C9A3B42" w14:textId="77777777" w:rsidR="00F55FE1" w:rsidRDefault="003878D7" w:rsidP="004C6D0D">
                            <w:pPr>
                              <w:spacing w:after="0" w:line="240" w:lineRule="auto"/>
                              <w:ind w:left="77"/>
                              <w:rPr>
                                <w:rFonts w:eastAsia="DengXian" w:cstheme="minorHAnsi"/>
                                <w:sz w:val="24"/>
                                <w:szCs w:val="24"/>
                              </w:rPr>
                            </w:pPr>
                            <w:hyperlink r:id="rId12" w:history="1">
                              <w:r w:rsidR="00F55FE1" w:rsidRPr="00A567EF">
                                <w:rPr>
                                  <w:rStyle w:val="Hyperlink"/>
                                  <w:rFonts w:eastAsia="DengXian" w:cstheme="minorHAnsi"/>
                                  <w:sz w:val="24"/>
                                  <w:szCs w:val="24"/>
                                </w:rPr>
                                <w:t>https://www.umsystem.edu/about-us</w:t>
                              </w:r>
                            </w:hyperlink>
                          </w:p>
                          <w:p w14:paraId="03E02507" w14:textId="77777777" w:rsidR="00F55FE1" w:rsidRPr="00723A11" w:rsidRDefault="003878D7" w:rsidP="004C6D0D">
                            <w:pPr>
                              <w:spacing w:after="0" w:line="240" w:lineRule="auto"/>
                              <w:ind w:left="77"/>
                              <w:rPr>
                                <w:rFonts w:eastAsia="DengXian" w:cstheme="minorHAnsi"/>
                                <w:sz w:val="24"/>
                                <w:szCs w:val="24"/>
                              </w:rPr>
                            </w:pPr>
                            <w:hyperlink r:id="rId13" w:history="1">
                              <w:r w:rsidR="00F55FE1" w:rsidRPr="00723A11">
                                <w:rPr>
                                  <w:rStyle w:val="Hyperlink"/>
                                  <w:rFonts w:eastAsia="DengXian" w:cstheme="minorHAnsi"/>
                                  <w:sz w:val="24"/>
                                  <w:szCs w:val="24"/>
                                </w:rPr>
                                <w:t>https://www.umsystem.edu/president/president_priorities</w:t>
                              </w:r>
                            </w:hyperlink>
                          </w:p>
                          <w:p w14:paraId="48F92D0C" w14:textId="77777777" w:rsidR="00F55FE1" w:rsidRPr="00723A11" w:rsidRDefault="00F55FE1" w:rsidP="004C6D0D">
                            <w:pPr>
                              <w:spacing w:after="0" w:line="240" w:lineRule="auto"/>
                              <w:rPr>
                                <w:rFonts w:eastAsia="DengXian" w:cstheme="minorHAnsi"/>
                                <w:sz w:val="24"/>
                                <w:szCs w:val="24"/>
                              </w:rPr>
                            </w:pPr>
                            <w:r>
                              <w:rPr>
                                <w:rFonts w:eastAsia="DengXian" w:cstheme="minorHAnsi"/>
                                <w:sz w:val="24"/>
                                <w:szCs w:val="24"/>
                              </w:rPr>
                              <w:t xml:space="preserve"> MU</w:t>
                            </w:r>
                            <w:r w:rsidRPr="00723A11">
                              <w:rPr>
                                <w:rFonts w:eastAsia="DengXian" w:cstheme="minorHAnsi"/>
                                <w:sz w:val="24"/>
                                <w:szCs w:val="24"/>
                              </w:rPr>
                              <w:t>:</w:t>
                            </w:r>
                          </w:p>
                          <w:p w14:paraId="1A420558" w14:textId="77777777" w:rsidR="00F55FE1" w:rsidRPr="00723A11" w:rsidRDefault="003878D7" w:rsidP="004C6D0D">
                            <w:pPr>
                              <w:spacing w:after="0" w:line="240" w:lineRule="auto"/>
                              <w:ind w:left="77"/>
                              <w:rPr>
                                <w:rStyle w:val="Hyperlink"/>
                                <w:rFonts w:eastAsia="DengXian" w:cstheme="minorHAnsi"/>
                                <w:sz w:val="24"/>
                                <w:szCs w:val="24"/>
                              </w:rPr>
                            </w:pPr>
                            <w:hyperlink r:id="rId14" w:history="1">
                              <w:r w:rsidR="00F55FE1" w:rsidRPr="00723A11">
                                <w:rPr>
                                  <w:rStyle w:val="Hyperlink"/>
                                  <w:rFonts w:eastAsia="DengXian" w:cstheme="minorHAnsi"/>
                                  <w:sz w:val="24"/>
                                  <w:szCs w:val="24"/>
                                </w:rPr>
                                <w:t>https://missouri.edu/about/mission.php</w:t>
                              </w:r>
                            </w:hyperlink>
                          </w:p>
                          <w:p w14:paraId="71D3CE97" w14:textId="77777777" w:rsidR="00F55FE1" w:rsidRPr="00723A11" w:rsidRDefault="003878D7" w:rsidP="004C6D0D">
                            <w:pPr>
                              <w:spacing w:after="0" w:line="240" w:lineRule="auto"/>
                              <w:ind w:left="77"/>
                              <w:rPr>
                                <w:rFonts w:eastAsia="DengXian" w:cstheme="minorHAnsi"/>
                                <w:sz w:val="24"/>
                                <w:szCs w:val="24"/>
                              </w:rPr>
                            </w:pPr>
                            <w:hyperlink r:id="rId15" w:history="1">
                              <w:r w:rsidR="00F55FE1" w:rsidRPr="00723A11">
                                <w:rPr>
                                  <w:rStyle w:val="Hyperlink"/>
                                  <w:rFonts w:eastAsia="DengXian" w:cstheme="minorHAnsi"/>
                                  <w:sz w:val="24"/>
                                  <w:szCs w:val="24"/>
                                </w:rPr>
                                <w:t>https://chancellor.missouri.edu/planning/strategic-plan/</w:t>
                              </w:r>
                            </w:hyperlink>
                          </w:p>
                          <w:p w14:paraId="65A97DF3" w14:textId="77777777" w:rsidR="00F55FE1" w:rsidRPr="00723A11" w:rsidRDefault="00F55FE1" w:rsidP="004C6D0D">
                            <w:pPr>
                              <w:spacing w:after="0" w:line="240" w:lineRule="auto"/>
                              <w:ind w:left="77"/>
                              <w:rPr>
                                <w:rFonts w:eastAsia="DengXian" w:cstheme="minorHAnsi"/>
                                <w:sz w:val="24"/>
                                <w:szCs w:val="24"/>
                              </w:rPr>
                            </w:pPr>
                            <w:r>
                              <w:rPr>
                                <w:rFonts w:eastAsia="DengXian" w:cstheme="minorHAnsi"/>
                                <w:sz w:val="24"/>
                                <w:szCs w:val="24"/>
                              </w:rPr>
                              <w:t>UMKC</w:t>
                            </w:r>
                            <w:r w:rsidRPr="00723A11">
                              <w:rPr>
                                <w:rFonts w:eastAsia="DengXian" w:cstheme="minorHAnsi"/>
                                <w:sz w:val="24"/>
                                <w:szCs w:val="24"/>
                              </w:rPr>
                              <w:t>:</w:t>
                            </w:r>
                          </w:p>
                          <w:p w14:paraId="3251C04D" w14:textId="77777777" w:rsidR="00F55FE1" w:rsidRPr="00723A11" w:rsidRDefault="003878D7" w:rsidP="004C6D0D">
                            <w:pPr>
                              <w:spacing w:after="0" w:line="240" w:lineRule="auto"/>
                              <w:ind w:left="77"/>
                              <w:rPr>
                                <w:rStyle w:val="Hyperlink"/>
                                <w:rFonts w:eastAsia="DengXian" w:cstheme="minorHAnsi"/>
                                <w:sz w:val="24"/>
                                <w:szCs w:val="24"/>
                              </w:rPr>
                            </w:pPr>
                            <w:hyperlink r:id="rId16" w:history="1">
                              <w:r w:rsidR="00F55FE1" w:rsidRPr="00723A11">
                                <w:rPr>
                                  <w:rStyle w:val="Hyperlink"/>
                                  <w:rFonts w:eastAsia="DengXian" w:cstheme="minorHAnsi"/>
                                  <w:sz w:val="24"/>
                                  <w:szCs w:val="24"/>
                                </w:rPr>
                                <w:t>https://www.umkc.edu/chancellor/mission-vision.cfm</w:t>
                              </w:r>
                            </w:hyperlink>
                          </w:p>
                          <w:p w14:paraId="054B0877" w14:textId="77777777" w:rsidR="00F55FE1" w:rsidRPr="00723A11" w:rsidRDefault="003878D7" w:rsidP="004C6D0D">
                            <w:pPr>
                              <w:spacing w:after="0" w:line="240" w:lineRule="auto"/>
                              <w:ind w:left="77"/>
                              <w:rPr>
                                <w:rFonts w:eastAsia="DengXian" w:cstheme="minorHAnsi"/>
                                <w:sz w:val="24"/>
                                <w:szCs w:val="24"/>
                              </w:rPr>
                            </w:pPr>
                            <w:hyperlink r:id="rId17" w:history="1">
                              <w:r w:rsidR="00F55FE1" w:rsidRPr="00723A11">
                                <w:rPr>
                                  <w:rStyle w:val="Hyperlink"/>
                                  <w:rFonts w:eastAsia="DengXian" w:cstheme="minorHAnsi"/>
                                  <w:sz w:val="24"/>
                                  <w:szCs w:val="24"/>
                                </w:rPr>
                                <w:t>https://umkc.edu/about/strategic-plan.html</w:t>
                              </w:r>
                            </w:hyperlink>
                          </w:p>
                          <w:p w14:paraId="2A908371" w14:textId="77777777" w:rsidR="00F55FE1" w:rsidRPr="00723A11" w:rsidRDefault="00F55FE1" w:rsidP="004C6D0D">
                            <w:pPr>
                              <w:spacing w:after="0" w:line="240" w:lineRule="auto"/>
                              <w:ind w:left="77"/>
                              <w:rPr>
                                <w:rFonts w:eastAsia="DengXian" w:cstheme="minorHAnsi"/>
                                <w:sz w:val="24"/>
                                <w:szCs w:val="24"/>
                              </w:rPr>
                            </w:pPr>
                            <w:r>
                              <w:rPr>
                                <w:rFonts w:eastAsia="DengXian" w:cstheme="minorHAnsi"/>
                                <w:sz w:val="24"/>
                                <w:szCs w:val="24"/>
                              </w:rPr>
                              <w:t>Missouri S&amp;T</w:t>
                            </w:r>
                            <w:r w:rsidRPr="00723A11">
                              <w:rPr>
                                <w:rFonts w:eastAsia="DengXian" w:cstheme="minorHAnsi"/>
                                <w:sz w:val="24"/>
                                <w:szCs w:val="24"/>
                              </w:rPr>
                              <w:t>:</w:t>
                            </w:r>
                          </w:p>
                          <w:p w14:paraId="050F4119" w14:textId="77777777" w:rsidR="00F55FE1" w:rsidRPr="00723A11" w:rsidRDefault="003878D7" w:rsidP="004C6D0D">
                            <w:pPr>
                              <w:spacing w:after="0" w:line="240" w:lineRule="auto"/>
                              <w:ind w:left="77"/>
                              <w:rPr>
                                <w:rStyle w:val="Hyperlink"/>
                                <w:rFonts w:eastAsia="DengXian" w:cstheme="minorHAnsi"/>
                                <w:sz w:val="24"/>
                                <w:szCs w:val="24"/>
                              </w:rPr>
                            </w:pPr>
                            <w:hyperlink r:id="rId18" w:history="1">
                              <w:r w:rsidR="00F55FE1" w:rsidRPr="00723A11">
                                <w:rPr>
                                  <w:rStyle w:val="Hyperlink"/>
                                  <w:rFonts w:eastAsia="DengXian" w:cstheme="minorHAnsi"/>
                                  <w:sz w:val="24"/>
                                  <w:szCs w:val="24"/>
                                </w:rPr>
                                <w:t>https://chancellor.mst.edu/mission/</w:t>
                              </w:r>
                            </w:hyperlink>
                          </w:p>
                          <w:p w14:paraId="354114A7" w14:textId="77777777" w:rsidR="00F55FE1" w:rsidRPr="00723A11" w:rsidRDefault="003878D7" w:rsidP="004C6D0D">
                            <w:pPr>
                              <w:spacing w:after="0" w:line="240" w:lineRule="auto"/>
                              <w:ind w:left="77"/>
                              <w:rPr>
                                <w:rFonts w:eastAsia="DengXian" w:cstheme="minorHAnsi"/>
                                <w:sz w:val="24"/>
                                <w:szCs w:val="24"/>
                              </w:rPr>
                            </w:pPr>
                            <w:hyperlink r:id="rId19" w:history="1">
                              <w:r w:rsidR="00F55FE1" w:rsidRPr="00723A11">
                                <w:rPr>
                                  <w:rStyle w:val="Hyperlink"/>
                                  <w:rFonts w:eastAsia="DengXian" w:cstheme="minorHAnsi"/>
                                  <w:sz w:val="24"/>
                                  <w:szCs w:val="24"/>
                                </w:rPr>
                                <w:t>https://provost.mst.edu/new-strategic-plan/</w:t>
                              </w:r>
                            </w:hyperlink>
                          </w:p>
                          <w:p w14:paraId="1CC229D4" w14:textId="77777777" w:rsidR="00F55FE1" w:rsidRPr="00723A11" w:rsidRDefault="00F55FE1" w:rsidP="004C6D0D">
                            <w:pPr>
                              <w:spacing w:after="0" w:line="240" w:lineRule="auto"/>
                              <w:ind w:left="77"/>
                              <w:rPr>
                                <w:rFonts w:eastAsia="DengXian" w:cstheme="minorHAnsi"/>
                                <w:sz w:val="24"/>
                                <w:szCs w:val="24"/>
                              </w:rPr>
                            </w:pPr>
                            <w:r>
                              <w:rPr>
                                <w:rFonts w:eastAsia="DengXian" w:cstheme="minorHAnsi"/>
                                <w:sz w:val="24"/>
                                <w:szCs w:val="24"/>
                              </w:rPr>
                              <w:t>UMSL</w:t>
                            </w:r>
                            <w:r w:rsidRPr="00723A11">
                              <w:rPr>
                                <w:rFonts w:eastAsia="DengXian" w:cstheme="minorHAnsi"/>
                                <w:sz w:val="24"/>
                                <w:szCs w:val="24"/>
                              </w:rPr>
                              <w:t>:</w:t>
                            </w:r>
                          </w:p>
                          <w:p w14:paraId="5FCB77B7" w14:textId="77777777" w:rsidR="00F55FE1" w:rsidRPr="00723A11" w:rsidRDefault="003878D7" w:rsidP="004C6D0D">
                            <w:pPr>
                              <w:spacing w:after="0" w:line="240" w:lineRule="auto"/>
                              <w:ind w:firstLine="90"/>
                              <w:rPr>
                                <w:rStyle w:val="Hyperlink"/>
                                <w:rFonts w:eastAsia="DengXian" w:cstheme="minorHAnsi"/>
                                <w:sz w:val="24"/>
                                <w:szCs w:val="24"/>
                              </w:rPr>
                            </w:pPr>
                            <w:hyperlink r:id="rId20" w:history="1">
                              <w:r w:rsidR="00F55FE1" w:rsidRPr="00723A11">
                                <w:rPr>
                                  <w:rStyle w:val="Hyperlink"/>
                                  <w:rFonts w:eastAsia="DengXian" w:cstheme="minorHAnsi"/>
                                  <w:sz w:val="24"/>
                                  <w:szCs w:val="24"/>
                                </w:rPr>
                                <w:t>http://www.umsl.edu/proud/about/mission.html</w:t>
                              </w:r>
                            </w:hyperlink>
                          </w:p>
                          <w:p w14:paraId="1BBC8F2F" w14:textId="77777777" w:rsidR="00F55FE1" w:rsidRPr="00723A11" w:rsidRDefault="003878D7" w:rsidP="004C6D0D">
                            <w:pPr>
                              <w:spacing w:after="0" w:line="240" w:lineRule="auto"/>
                              <w:ind w:firstLine="90"/>
                              <w:rPr>
                                <w:rFonts w:eastAsia="DengXian" w:cstheme="minorHAnsi"/>
                                <w:sz w:val="24"/>
                                <w:szCs w:val="24"/>
                              </w:rPr>
                            </w:pPr>
                            <w:hyperlink r:id="rId21" w:history="1">
                              <w:r w:rsidR="00F55FE1" w:rsidRPr="00723A11">
                                <w:rPr>
                                  <w:rStyle w:val="Hyperlink"/>
                                  <w:rFonts w:eastAsia="DengXian" w:cstheme="minorHAnsi"/>
                                  <w:sz w:val="24"/>
                                  <w:szCs w:val="24"/>
                                </w:rPr>
                                <w:t>http://www.umsl.edu/services/academic/strategic-plan/</w:t>
                              </w:r>
                            </w:hyperlink>
                          </w:p>
                          <w:p w14:paraId="2BCDC08A" w14:textId="77777777" w:rsidR="00F55FE1" w:rsidRPr="00723A11" w:rsidRDefault="00F55FE1" w:rsidP="004C6D0D">
                            <w:pPr>
                              <w:spacing w:after="0" w:line="240" w:lineRule="auto"/>
                              <w:rPr>
                                <w:rFonts w:eastAsia="DengXian" w:cstheme="minorHAnsi"/>
                                <w:b/>
                                <w:sz w:val="24"/>
                                <w:szCs w:val="24"/>
                              </w:rPr>
                            </w:pPr>
                          </w:p>
                          <w:p w14:paraId="0F602608" w14:textId="77777777" w:rsidR="00F55FE1" w:rsidRPr="00723A11" w:rsidRDefault="00F55FE1" w:rsidP="004C6D0D">
                            <w:pPr>
                              <w:spacing w:after="0" w:line="240" w:lineRule="auto"/>
                              <w:rPr>
                                <w:rFonts w:eastAsia="DengXian" w:cstheme="minorHAnsi"/>
                                <w:sz w:val="24"/>
                                <w:szCs w:val="24"/>
                              </w:rPr>
                            </w:pPr>
                            <w:r>
                              <w:rPr>
                                <w:rFonts w:eastAsia="DengXian" w:cstheme="minorHAnsi"/>
                                <w:sz w:val="24"/>
                                <w:szCs w:val="24"/>
                              </w:rPr>
                              <w:t>2)</w:t>
                            </w:r>
                          </w:p>
                          <w:p w14:paraId="769FC7B6" w14:textId="77777777" w:rsidR="00F55FE1" w:rsidRPr="00723A11" w:rsidRDefault="00F55FE1" w:rsidP="007F03D2">
                            <w:pPr>
                              <w:pStyle w:val="ListParagraph"/>
                              <w:numPr>
                                <w:ilvl w:val="1"/>
                                <w:numId w:val="75"/>
                              </w:numPr>
                              <w:spacing w:after="0" w:line="240" w:lineRule="auto"/>
                              <w:rPr>
                                <w:rFonts w:eastAsia="DengXian" w:cstheme="minorHAnsi"/>
                                <w:sz w:val="24"/>
                                <w:szCs w:val="24"/>
                              </w:rPr>
                            </w:pPr>
                            <w:r w:rsidRPr="00723A11">
                              <w:rPr>
                                <w:rFonts w:eastAsia="DengXian" w:cstheme="minorHAnsi"/>
                                <w:sz w:val="24"/>
                                <w:szCs w:val="24"/>
                              </w:rPr>
                              <w:t xml:space="preserve">Write a paragraph about how the academic advising mission statement supports the overall institutional mission.  </w:t>
                            </w:r>
                          </w:p>
                          <w:p w14:paraId="6ABD83E8" w14:textId="77777777" w:rsidR="00F55FE1" w:rsidRPr="00723A11" w:rsidRDefault="00F55FE1" w:rsidP="007F03D2">
                            <w:pPr>
                              <w:pStyle w:val="ListParagraph"/>
                              <w:numPr>
                                <w:ilvl w:val="1"/>
                                <w:numId w:val="75"/>
                              </w:numPr>
                              <w:spacing w:after="0" w:line="240" w:lineRule="auto"/>
                              <w:rPr>
                                <w:rFonts w:eastAsia="DengXian" w:cstheme="minorHAnsi"/>
                                <w:sz w:val="24"/>
                                <w:szCs w:val="24"/>
                              </w:rPr>
                            </w:pPr>
                            <w:r w:rsidRPr="00723A11">
                              <w:rPr>
                                <w:rFonts w:eastAsia="DengXian" w:cstheme="minorHAnsi"/>
                                <w:sz w:val="24"/>
                                <w:szCs w:val="24"/>
                              </w:rPr>
                              <w:t>If your unit does not have an academic advising mission statement, write your own.  Keep it to about a paragraph and make sure it points clearly back to the overall institutional mission.</w:t>
                            </w:r>
                          </w:p>
                          <w:p w14:paraId="037A3F9D" w14:textId="77777777" w:rsidR="00F55FE1" w:rsidRPr="00723A11" w:rsidRDefault="00F55FE1" w:rsidP="007F03D2">
                            <w:pPr>
                              <w:pStyle w:val="ListParagraph"/>
                              <w:numPr>
                                <w:ilvl w:val="1"/>
                                <w:numId w:val="75"/>
                              </w:numPr>
                              <w:spacing w:after="0" w:line="240" w:lineRule="auto"/>
                              <w:rPr>
                                <w:rFonts w:eastAsia="DengXian" w:cstheme="minorHAnsi"/>
                                <w:sz w:val="24"/>
                                <w:szCs w:val="24"/>
                              </w:rPr>
                            </w:pPr>
                            <w:r w:rsidRPr="00723A11">
                              <w:rPr>
                                <w:rFonts w:eastAsia="DengXian" w:cstheme="minorHAnsi"/>
                                <w:sz w:val="24"/>
                                <w:szCs w:val="24"/>
                              </w:rPr>
                              <w:t>Share your work with your supervisor for feedback.</w:t>
                            </w:r>
                          </w:p>
                          <w:p w14:paraId="03E725D5" w14:textId="77777777" w:rsidR="00F55FE1" w:rsidRPr="007825C0" w:rsidRDefault="00F55FE1" w:rsidP="004C6D0D">
                            <w:pPr>
                              <w:pStyle w:val="ListParagraph"/>
                              <w:spacing w:after="0" w:line="240" w:lineRule="auto"/>
                              <w:ind w:left="437"/>
                              <w:rPr>
                                <w:rFonts w:ascii="DengXian" w:eastAsia="DengXian" w:hAnsi="DengXian" w:cstheme="minorHAnsi"/>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B2D539" id="Text Box 25"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" fillcolor="#f2f2f2 [3052]" strokeweight=".5pt">
                <v:textbox style="mso-fit-shape-to-text:t">
                  <w:txbxContent>
                    <w:p w14:paraId="41AF46FC" w14:textId="70D34643" w:rsidR="00F55FE1" w:rsidRPr="00723A11" w:rsidRDefault="00247AD5" w:rsidP="004C6D0D">
                      <w:pPr>
                        <w:spacing w:after="0" w:line="240" w:lineRule="auto"/>
                        <w:rPr>
                          <w:rFonts w:eastAsia="DengXian" w:cstheme="minorHAnsi"/>
                          <w:b/>
                          <w:sz w:val="24"/>
                          <w:szCs w:val="24"/>
                        </w:rPr>
                      </w:pPr>
                      <w:r>
                        <w:rPr>
                          <w:rFonts w:eastAsia="DengXian" w:cstheme="minorHAnsi"/>
                          <w:b/>
                          <w:sz w:val="24"/>
                          <w:szCs w:val="24"/>
                        </w:rPr>
                        <w:t>B. A</w:t>
                      </w:r>
                      <w:r w:rsidR="00F55FE1" w:rsidRPr="00723A11">
                        <w:rPr>
                          <w:rFonts w:eastAsia="DengXian" w:cstheme="minorHAnsi"/>
                          <w:b/>
                          <w:sz w:val="24"/>
                          <w:szCs w:val="24"/>
                        </w:rPr>
                        <w:t>ctivities</w:t>
                      </w:r>
                    </w:p>
                    <w:p w14:paraId="7C4307DC" w14:textId="77777777" w:rsidR="00F55FE1" w:rsidRPr="00723A11" w:rsidRDefault="00F55FE1" w:rsidP="004C6D0D">
                      <w:pPr>
                        <w:spacing w:after="0" w:line="240" w:lineRule="auto"/>
                        <w:rPr>
                          <w:rFonts w:eastAsia="DengXian" w:cstheme="minorHAnsi"/>
                          <w:b/>
                          <w:sz w:val="24"/>
                          <w:szCs w:val="24"/>
                        </w:rPr>
                      </w:pPr>
                    </w:p>
                    <w:p w14:paraId="32918CB7" w14:textId="77777777" w:rsidR="00F55FE1" w:rsidRPr="00723A11" w:rsidRDefault="00F55FE1" w:rsidP="007F03D2">
                      <w:pPr>
                        <w:pStyle w:val="ListParagraph"/>
                        <w:numPr>
                          <w:ilvl w:val="0"/>
                          <w:numId w:val="67"/>
                        </w:numPr>
                        <w:spacing w:after="0" w:line="240" w:lineRule="auto"/>
                        <w:rPr>
                          <w:rFonts w:eastAsia="DengXian" w:cstheme="minorHAnsi"/>
                          <w:sz w:val="24"/>
                          <w:szCs w:val="24"/>
                        </w:rPr>
                      </w:pPr>
                      <w:r w:rsidRPr="00723A11">
                        <w:rPr>
                          <w:rFonts w:eastAsia="DengXian" w:cstheme="minorHAnsi"/>
                          <w:sz w:val="24"/>
                          <w:szCs w:val="24"/>
                        </w:rPr>
                        <w:t xml:space="preserve">Take a few minutes and read the UM System Mission and Strategic Priorities as well as the mission statement for your institution.  </w:t>
                      </w:r>
                    </w:p>
                    <w:p w14:paraId="14D023D2" w14:textId="77777777" w:rsidR="00F55FE1" w:rsidRPr="00723A11" w:rsidRDefault="00F55FE1" w:rsidP="004C6D0D">
                      <w:pPr>
                        <w:spacing w:after="0" w:line="240" w:lineRule="auto"/>
                        <w:ind w:left="77"/>
                        <w:rPr>
                          <w:rFonts w:eastAsia="DengXian" w:cstheme="minorHAnsi"/>
                          <w:b/>
                          <w:sz w:val="24"/>
                          <w:szCs w:val="24"/>
                        </w:rPr>
                      </w:pPr>
                    </w:p>
                    <w:p w14:paraId="0FFAF2E1" w14:textId="77777777" w:rsidR="00F55FE1" w:rsidRPr="00723A11" w:rsidRDefault="00F55FE1" w:rsidP="004C6D0D">
                      <w:pPr>
                        <w:spacing w:after="0" w:line="240" w:lineRule="auto"/>
                        <w:ind w:left="77"/>
                        <w:rPr>
                          <w:rFonts w:eastAsia="DengXian" w:cstheme="minorHAnsi"/>
                          <w:b/>
                          <w:sz w:val="24"/>
                          <w:szCs w:val="24"/>
                        </w:rPr>
                      </w:pPr>
                      <w:r w:rsidRPr="00723A11">
                        <w:rPr>
                          <w:rFonts w:eastAsia="DengXian" w:cstheme="minorHAnsi"/>
                          <w:b/>
                          <w:sz w:val="24"/>
                          <w:szCs w:val="24"/>
                        </w:rPr>
                        <w:t>Institutional Mission Statements</w:t>
                      </w:r>
                    </w:p>
                    <w:p w14:paraId="29444F12" w14:textId="77777777" w:rsidR="00F55FE1" w:rsidRPr="00723A11" w:rsidRDefault="00F55FE1" w:rsidP="004C6D0D">
                      <w:pPr>
                        <w:spacing w:after="0" w:line="240" w:lineRule="auto"/>
                        <w:ind w:left="77"/>
                        <w:rPr>
                          <w:rFonts w:eastAsia="DengXian" w:cstheme="minorHAnsi"/>
                          <w:sz w:val="24"/>
                          <w:szCs w:val="24"/>
                        </w:rPr>
                      </w:pPr>
                      <w:r w:rsidRPr="00723A11">
                        <w:rPr>
                          <w:rFonts w:eastAsia="DengXian" w:cstheme="minorHAnsi"/>
                          <w:sz w:val="24"/>
                          <w:szCs w:val="24"/>
                        </w:rPr>
                        <w:t xml:space="preserve">UM system: </w:t>
                      </w:r>
                    </w:p>
                    <w:p w14:paraId="3C9A3B42" w14:textId="77777777" w:rsidR="00F55FE1" w:rsidRDefault="003878D7" w:rsidP="004C6D0D">
                      <w:pPr>
                        <w:spacing w:after="0" w:line="240" w:lineRule="auto"/>
                        <w:ind w:left="77"/>
                        <w:rPr>
                          <w:rFonts w:eastAsia="DengXian" w:cstheme="minorHAnsi"/>
                          <w:sz w:val="24"/>
                          <w:szCs w:val="24"/>
                        </w:rPr>
                      </w:pPr>
                      <w:hyperlink r:id="rId22" w:history="1">
                        <w:r w:rsidR="00F55FE1" w:rsidRPr="00A567EF">
                          <w:rPr>
                            <w:rStyle w:val="Hyperlink"/>
                            <w:rFonts w:eastAsia="DengXian" w:cstheme="minorHAnsi"/>
                            <w:sz w:val="24"/>
                            <w:szCs w:val="24"/>
                          </w:rPr>
                          <w:t>https://www.umsystem.edu/about-us</w:t>
                        </w:r>
                      </w:hyperlink>
                    </w:p>
                    <w:p w14:paraId="03E02507" w14:textId="77777777" w:rsidR="00F55FE1" w:rsidRPr="00723A11" w:rsidRDefault="003878D7" w:rsidP="004C6D0D">
                      <w:pPr>
                        <w:spacing w:after="0" w:line="240" w:lineRule="auto"/>
                        <w:ind w:left="77"/>
                        <w:rPr>
                          <w:rFonts w:eastAsia="DengXian" w:cstheme="minorHAnsi"/>
                          <w:sz w:val="24"/>
                          <w:szCs w:val="24"/>
                        </w:rPr>
                      </w:pPr>
                      <w:hyperlink r:id="rId23" w:history="1">
                        <w:r w:rsidR="00F55FE1" w:rsidRPr="00723A11">
                          <w:rPr>
                            <w:rStyle w:val="Hyperlink"/>
                            <w:rFonts w:eastAsia="DengXian" w:cstheme="minorHAnsi"/>
                            <w:sz w:val="24"/>
                            <w:szCs w:val="24"/>
                          </w:rPr>
                          <w:t>https://www.umsystem.edu/president/president_priorities</w:t>
                        </w:r>
                      </w:hyperlink>
                    </w:p>
                    <w:p w14:paraId="48F92D0C" w14:textId="77777777" w:rsidR="00F55FE1" w:rsidRPr="00723A11" w:rsidRDefault="00F55FE1" w:rsidP="004C6D0D">
                      <w:pPr>
                        <w:spacing w:after="0" w:line="240" w:lineRule="auto"/>
                        <w:rPr>
                          <w:rFonts w:eastAsia="DengXian" w:cstheme="minorHAnsi"/>
                          <w:sz w:val="24"/>
                          <w:szCs w:val="24"/>
                        </w:rPr>
                      </w:pPr>
                      <w:r>
                        <w:rPr>
                          <w:rFonts w:eastAsia="DengXian" w:cstheme="minorHAnsi"/>
                          <w:sz w:val="24"/>
                          <w:szCs w:val="24"/>
                        </w:rPr>
                        <w:t xml:space="preserve"> MU</w:t>
                      </w:r>
                      <w:r w:rsidRPr="00723A11">
                        <w:rPr>
                          <w:rFonts w:eastAsia="DengXian" w:cstheme="minorHAnsi"/>
                          <w:sz w:val="24"/>
                          <w:szCs w:val="24"/>
                        </w:rPr>
                        <w:t>:</w:t>
                      </w:r>
                    </w:p>
                    <w:p w14:paraId="1A420558" w14:textId="77777777" w:rsidR="00F55FE1" w:rsidRPr="00723A11" w:rsidRDefault="003878D7" w:rsidP="004C6D0D">
                      <w:pPr>
                        <w:spacing w:after="0" w:line="240" w:lineRule="auto"/>
                        <w:ind w:left="77"/>
                        <w:rPr>
                          <w:rStyle w:val="Hyperlink"/>
                          <w:rFonts w:eastAsia="DengXian" w:cstheme="minorHAnsi"/>
                          <w:sz w:val="24"/>
                          <w:szCs w:val="24"/>
                        </w:rPr>
                      </w:pPr>
                      <w:hyperlink r:id="rId24" w:history="1">
                        <w:r w:rsidR="00F55FE1" w:rsidRPr="00723A11">
                          <w:rPr>
                            <w:rStyle w:val="Hyperlink"/>
                            <w:rFonts w:eastAsia="DengXian" w:cstheme="minorHAnsi"/>
                            <w:sz w:val="24"/>
                            <w:szCs w:val="24"/>
                          </w:rPr>
                          <w:t>https://missouri.edu/about/mission.php</w:t>
                        </w:r>
                      </w:hyperlink>
                    </w:p>
                    <w:p w14:paraId="71D3CE97" w14:textId="77777777" w:rsidR="00F55FE1" w:rsidRPr="00723A11" w:rsidRDefault="003878D7" w:rsidP="004C6D0D">
                      <w:pPr>
                        <w:spacing w:after="0" w:line="240" w:lineRule="auto"/>
                        <w:ind w:left="77"/>
                        <w:rPr>
                          <w:rFonts w:eastAsia="DengXian" w:cstheme="minorHAnsi"/>
                          <w:sz w:val="24"/>
                          <w:szCs w:val="24"/>
                        </w:rPr>
                      </w:pPr>
                      <w:hyperlink r:id="rId25" w:history="1">
                        <w:r w:rsidR="00F55FE1" w:rsidRPr="00723A11">
                          <w:rPr>
                            <w:rStyle w:val="Hyperlink"/>
                            <w:rFonts w:eastAsia="DengXian" w:cstheme="minorHAnsi"/>
                            <w:sz w:val="24"/>
                            <w:szCs w:val="24"/>
                          </w:rPr>
                          <w:t>https://chancellor.missouri.edu/planning/strategic-plan/</w:t>
                        </w:r>
                      </w:hyperlink>
                    </w:p>
                    <w:p w14:paraId="65A97DF3" w14:textId="77777777" w:rsidR="00F55FE1" w:rsidRPr="00723A11" w:rsidRDefault="00F55FE1" w:rsidP="004C6D0D">
                      <w:pPr>
                        <w:spacing w:after="0" w:line="240" w:lineRule="auto"/>
                        <w:ind w:left="77"/>
                        <w:rPr>
                          <w:rFonts w:eastAsia="DengXian" w:cstheme="minorHAnsi"/>
                          <w:sz w:val="24"/>
                          <w:szCs w:val="24"/>
                        </w:rPr>
                      </w:pPr>
                      <w:r>
                        <w:rPr>
                          <w:rFonts w:eastAsia="DengXian" w:cstheme="minorHAnsi"/>
                          <w:sz w:val="24"/>
                          <w:szCs w:val="24"/>
                        </w:rPr>
                        <w:t>UMKC</w:t>
                      </w:r>
                      <w:r w:rsidRPr="00723A11">
                        <w:rPr>
                          <w:rFonts w:eastAsia="DengXian" w:cstheme="minorHAnsi"/>
                          <w:sz w:val="24"/>
                          <w:szCs w:val="24"/>
                        </w:rPr>
                        <w:t>:</w:t>
                      </w:r>
                    </w:p>
                    <w:p w14:paraId="3251C04D" w14:textId="77777777" w:rsidR="00F55FE1" w:rsidRPr="00723A11" w:rsidRDefault="003878D7" w:rsidP="004C6D0D">
                      <w:pPr>
                        <w:spacing w:after="0" w:line="240" w:lineRule="auto"/>
                        <w:ind w:left="77"/>
                        <w:rPr>
                          <w:rStyle w:val="Hyperlink"/>
                          <w:rFonts w:eastAsia="DengXian" w:cstheme="minorHAnsi"/>
                          <w:sz w:val="24"/>
                          <w:szCs w:val="24"/>
                        </w:rPr>
                      </w:pPr>
                      <w:hyperlink r:id="rId26" w:history="1">
                        <w:r w:rsidR="00F55FE1" w:rsidRPr="00723A11">
                          <w:rPr>
                            <w:rStyle w:val="Hyperlink"/>
                            <w:rFonts w:eastAsia="DengXian" w:cstheme="minorHAnsi"/>
                            <w:sz w:val="24"/>
                            <w:szCs w:val="24"/>
                          </w:rPr>
                          <w:t>https://www.umkc.edu/chancellor/mission-vision.cfm</w:t>
                        </w:r>
                      </w:hyperlink>
                    </w:p>
                    <w:p w14:paraId="054B0877" w14:textId="77777777" w:rsidR="00F55FE1" w:rsidRPr="00723A11" w:rsidRDefault="003878D7" w:rsidP="004C6D0D">
                      <w:pPr>
                        <w:spacing w:after="0" w:line="240" w:lineRule="auto"/>
                        <w:ind w:left="77"/>
                        <w:rPr>
                          <w:rFonts w:eastAsia="DengXian" w:cstheme="minorHAnsi"/>
                          <w:sz w:val="24"/>
                          <w:szCs w:val="24"/>
                        </w:rPr>
                      </w:pPr>
                      <w:hyperlink r:id="rId27" w:history="1">
                        <w:r w:rsidR="00F55FE1" w:rsidRPr="00723A11">
                          <w:rPr>
                            <w:rStyle w:val="Hyperlink"/>
                            <w:rFonts w:eastAsia="DengXian" w:cstheme="minorHAnsi"/>
                            <w:sz w:val="24"/>
                            <w:szCs w:val="24"/>
                          </w:rPr>
                          <w:t>https://umkc.edu/about/strategic-plan.html</w:t>
                        </w:r>
                      </w:hyperlink>
                    </w:p>
                    <w:p w14:paraId="2A908371" w14:textId="77777777" w:rsidR="00F55FE1" w:rsidRPr="00723A11" w:rsidRDefault="00F55FE1" w:rsidP="004C6D0D">
                      <w:pPr>
                        <w:spacing w:after="0" w:line="240" w:lineRule="auto"/>
                        <w:ind w:left="77"/>
                        <w:rPr>
                          <w:rFonts w:eastAsia="DengXian" w:cstheme="minorHAnsi"/>
                          <w:sz w:val="24"/>
                          <w:szCs w:val="24"/>
                        </w:rPr>
                      </w:pPr>
                      <w:r>
                        <w:rPr>
                          <w:rFonts w:eastAsia="DengXian" w:cstheme="minorHAnsi"/>
                          <w:sz w:val="24"/>
                          <w:szCs w:val="24"/>
                        </w:rPr>
                        <w:t>Missouri S&amp;T</w:t>
                      </w:r>
                      <w:r w:rsidRPr="00723A11">
                        <w:rPr>
                          <w:rFonts w:eastAsia="DengXian" w:cstheme="minorHAnsi"/>
                          <w:sz w:val="24"/>
                          <w:szCs w:val="24"/>
                        </w:rPr>
                        <w:t>:</w:t>
                      </w:r>
                    </w:p>
                    <w:p w14:paraId="050F4119" w14:textId="77777777" w:rsidR="00F55FE1" w:rsidRPr="00723A11" w:rsidRDefault="003878D7" w:rsidP="004C6D0D">
                      <w:pPr>
                        <w:spacing w:after="0" w:line="240" w:lineRule="auto"/>
                        <w:ind w:left="77"/>
                        <w:rPr>
                          <w:rStyle w:val="Hyperlink"/>
                          <w:rFonts w:eastAsia="DengXian" w:cstheme="minorHAnsi"/>
                          <w:sz w:val="24"/>
                          <w:szCs w:val="24"/>
                        </w:rPr>
                      </w:pPr>
                      <w:hyperlink r:id="rId28" w:history="1">
                        <w:r w:rsidR="00F55FE1" w:rsidRPr="00723A11">
                          <w:rPr>
                            <w:rStyle w:val="Hyperlink"/>
                            <w:rFonts w:eastAsia="DengXian" w:cstheme="minorHAnsi"/>
                            <w:sz w:val="24"/>
                            <w:szCs w:val="24"/>
                          </w:rPr>
                          <w:t>https://chancellor.mst.edu/mission/</w:t>
                        </w:r>
                      </w:hyperlink>
                    </w:p>
                    <w:p w14:paraId="354114A7" w14:textId="77777777" w:rsidR="00F55FE1" w:rsidRPr="00723A11" w:rsidRDefault="003878D7" w:rsidP="004C6D0D">
                      <w:pPr>
                        <w:spacing w:after="0" w:line="240" w:lineRule="auto"/>
                        <w:ind w:left="77"/>
                        <w:rPr>
                          <w:rFonts w:eastAsia="DengXian" w:cstheme="minorHAnsi"/>
                          <w:sz w:val="24"/>
                          <w:szCs w:val="24"/>
                        </w:rPr>
                      </w:pPr>
                      <w:hyperlink r:id="rId29" w:history="1">
                        <w:r w:rsidR="00F55FE1" w:rsidRPr="00723A11">
                          <w:rPr>
                            <w:rStyle w:val="Hyperlink"/>
                            <w:rFonts w:eastAsia="DengXian" w:cstheme="minorHAnsi"/>
                            <w:sz w:val="24"/>
                            <w:szCs w:val="24"/>
                          </w:rPr>
                          <w:t>https://provost.mst.edu/new-strategic-plan/</w:t>
                        </w:r>
                      </w:hyperlink>
                    </w:p>
                    <w:p w14:paraId="1CC229D4" w14:textId="77777777" w:rsidR="00F55FE1" w:rsidRPr="00723A11" w:rsidRDefault="00F55FE1" w:rsidP="004C6D0D">
                      <w:pPr>
                        <w:spacing w:after="0" w:line="240" w:lineRule="auto"/>
                        <w:ind w:left="77"/>
                        <w:rPr>
                          <w:rFonts w:eastAsia="DengXian" w:cstheme="minorHAnsi"/>
                          <w:sz w:val="24"/>
                          <w:szCs w:val="24"/>
                        </w:rPr>
                      </w:pPr>
                      <w:r>
                        <w:rPr>
                          <w:rFonts w:eastAsia="DengXian" w:cstheme="minorHAnsi"/>
                          <w:sz w:val="24"/>
                          <w:szCs w:val="24"/>
                        </w:rPr>
                        <w:t>UMSL</w:t>
                      </w:r>
                      <w:r w:rsidRPr="00723A11">
                        <w:rPr>
                          <w:rFonts w:eastAsia="DengXian" w:cstheme="minorHAnsi"/>
                          <w:sz w:val="24"/>
                          <w:szCs w:val="24"/>
                        </w:rPr>
                        <w:t>:</w:t>
                      </w:r>
                    </w:p>
                    <w:p w14:paraId="5FCB77B7" w14:textId="77777777" w:rsidR="00F55FE1" w:rsidRPr="00723A11" w:rsidRDefault="003878D7" w:rsidP="004C6D0D">
                      <w:pPr>
                        <w:spacing w:after="0" w:line="240" w:lineRule="auto"/>
                        <w:ind w:firstLine="90"/>
                        <w:rPr>
                          <w:rStyle w:val="Hyperlink"/>
                          <w:rFonts w:eastAsia="DengXian" w:cstheme="minorHAnsi"/>
                          <w:sz w:val="24"/>
                          <w:szCs w:val="24"/>
                        </w:rPr>
                      </w:pPr>
                      <w:hyperlink r:id="rId30" w:history="1">
                        <w:r w:rsidR="00F55FE1" w:rsidRPr="00723A11">
                          <w:rPr>
                            <w:rStyle w:val="Hyperlink"/>
                            <w:rFonts w:eastAsia="DengXian" w:cstheme="minorHAnsi"/>
                            <w:sz w:val="24"/>
                            <w:szCs w:val="24"/>
                          </w:rPr>
                          <w:t>http://www.umsl.edu/proud/about/mission.html</w:t>
                        </w:r>
                      </w:hyperlink>
                    </w:p>
                    <w:p w14:paraId="1BBC8F2F" w14:textId="77777777" w:rsidR="00F55FE1" w:rsidRPr="00723A11" w:rsidRDefault="003878D7" w:rsidP="004C6D0D">
                      <w:pPr>
                        <w:spacing w:after="0" w:line="240" w:lineRule="auto"/>
                        <w:ind w:firstLine="90"/>
                        <w:rPr>
                          <w:rFonts w:eastAsia="DengXian" w:cstheme="minorHAnsi"/>
                          <w:sz w:val="24"/>
                          <w:szCs w:val="24"/>
                        </w:rPr>
                      </w:pPr>
                      <w:hyperlink r:id="rId31" w:history="1">
                        <w:r w:rsidR="00F55FE1" w:rsidRPr="00723A11">
                          <w:rPr>
                            <w:rStyle w:val="Hyperlink"/>
                            <w:rFonts w:eastAsia="DengXian" w:cstheme="minorHAnsi"/>
                            <w:sz w:val="24"/>
                            <w:szCs w:val="24"/>
                          </w:rPr>
                          <w:t>http://www.umsl.edu/services/academic/strategic-plan/</w:t>
                        </w:r>
                      </w:hyperlink>
                    </w:p>
                    <w:p w14:paraId="2BCDC08A" w14:textId="77777777" w:rsidR="00F55FE1" w:rsidRPr="00723A11" w:rsidRDefault="00F55FE1" w:rsidP="004C6D0D">
                      <w:pPr>
                        <w:spacing w:after="0" w:line="240" w:lineRule="auto"/>
                        <w:rPr>
                          <w:rFonts w:eastAsia="DengXian" w:cstheme="minorHAnsi"/>
                          <w:b/>
                          <w:sz w:val="24"/>
                          <w:szCs w:val="24"/>
                        </w:rPr>
                      </w:pPr>
                    </w:p>
                    <w:p w14:paraId="0F602608" w14:textId="77777777" w:rsidR="00F55FE1" w:rsidRPr="00723A11" w:rsidRDefault="00F55FE1" w:rsidP="004C6D0D">
                      <w:pPr>
                        <w:spacing w:after="0" w:line="240" w:lineRule="auto"/>
                        <w:rPr>
                          <w:rFonts w:eastAsia="DengXian" w:cstheme="minorHAnsi"/>
                          <w:sz w:val="24"/>
                          <w:szCs w:val="24"/>
                        </w:rPr>
                      </w:pPr>
                      <w:r>
                        <w:rPr>
                          <w:rFonts w:eastAsia="DengXian" w:cstheme="minorHAnsi"/>
                          <w:sz w:val="24"/>
                          <w:szCs w:val="24"/>
                        </w:rPr>
                        <w:t>2)</w:t>
                      </w:r>
                    </w:p>
                    <w:p w14:paraId="769FC7B6" w14:textId="77777777" w:rsidR="00F55FE1" w:rsidRPr="00723A11" w:rsidRDefault="00F55FE1" w:rsidP="007F03D2">
                      <w:pPr>
                        <w:pStyle w:val="ListParagraph"/>
                        <w:numPr>
                          <w:ilvl w:val="1"/>
                          <w:numId w:val="75"/>
                        </w:numPr>
                        <w:spacing w:after="0" w:line="240" w:lineRule="auto"/>
                        <w:rPr>
                          <w:rFonts w:eastAsia="DengXian" w:cstheme="minorHAnsi"/>
                          <w:sz w:val="24"/>
                          <w:szCs w:val="24"/>
                        </w:rPr>
                      </w:pPr>
                      <w:r w:rsidRPr="00723A11">
                        <w:rPr>
                          <w:rFonts w:eastAsia="DengXian" w:cstheme="minorHAnsi"/>
                          <w:sz w:val="24"/>
                          <w:szCs w:val="24"/>
                        </w:rPr>
                        <w:t xml:space="preserve">Write a paragraph about how the academic advising mission statement supports the overall institutional mission.  </w:t>
                      </w:r>
                    </w:p>
                    <w:p w14:paraId="6ABD83E8" w14:textId="77777777" w:rsidR="00F55FE1" w:rsidRPr="00723A11" w:rsidRDefault="00F55FE1" w:rsidP="007F03D2">
                      <w:pPr>
                        <w:pStyle w:val="ListParagraph"/>
                        <w:numPr>
                          <w:ilvl w:val="1"/>
                          <w:numId w:val="75"/>
                        </w:numPr>
                        <w:spacing w:after="0" w:line="240" w:lineRule="auto"/>
                        <w:rPr>
                          <w:rFonts w:eastAsia="DengXian" w:cstheme="minorHAnsi"/>
                          <w:sz w:val="24"/>
                          <w:szCs w:val="24"/>
                        </w:rPr>
                      </w:pPr>
                      <w:r w:rsidRPr="00723A11">
                        <w:rPr>
                          <w:rFonts w:eastAsia="DengXian" w:cstheme="minorHAnsi"/>
                          <w:sz w:val="24"/>
                          <w:szCs w:val="24"/>
                        </w:rPr>
                        <w:t>If your unit does not have an academic advising mission statement, write your own.  Keep it to about a paragraph and make sure it points clearly back to the overall institutional mission.</w:t>
                      </w:r>
                    </w:p>
                    <w:p w14:paraId="037A3F9D" w14:textId="77777777" w:rsidR="00F55FE1" w:rsidRPr="00723A11" w:rsidRDefault="00F55FE1" w:rsidP="007F03D2">
                      <w:pPr>
                        <w:pStyle w:val="ListParagraph"/>
                        <w:numPr>
                          <w:ilvl w:val="1"/>
                          <w:numId w:val="75"/>
                        </w:numPr>
                        <w:spacing w:after="0" w:line="240" w:lineRule="auto"/>
                        <w:rPr>
                          <w:rFonts w:eastAsia="DengXian" w:cstheme="minorHAnsi"/>
                          <w:sz w:val="24"/>
                          <w:szCs w:val="24"/>
                        </w:rPr>
                      </w:pPr>
                      <w:r w:rsidRPr="00723A11">
                        <w:rPr>
                          <w:rFonts w:eastAsia="DengXian" w:cstheme="minorHAnsi"/>
                          <w:sz w:val="24"/>
                          <w:szCs w:val="24"/>
                        </w:rPr>
                        <w:t>Share your work with your supervisor for feedback.</w:t>
                      </w:r>
                    </w:p>
                    <w:p w14:paraId="03E725D5" w14:textId="77777777" w:rsidR="00F55FE1" w:rsidRPr="007825C0" w:rsidRDefault="00F55FE1" w:rsidP="004C6D0D">
                      <w:pPr>
                        <w:pStyle w:val="ListParagraph"/>
                        <w:spacing w:after="0" w:line="240" w:lineRule="auto"/>
                        <w:ind w:left="437"/>
                        <w:rPr>
                          <w:rFonts w:ascii="DengXian" w:eastAsia="DengXian" w:hAnsi="DengXian" w:cstheme="minorHAnsi"/>
                          <w:sz w:val="24"/>
                          <w:szCs w:val="24"/>
                        </w:rPr>
                      </w:pPr>
                    </w:p>
                  </w:txbxContent>
                </v:textbox>
                <w10:wrap type="square"/>
              </v:shape>
            </w:pict>
          </mc:Fallback>
        </mc:AlternateContent>
      </w:r>
    </w:p>
    <w:p w14:paraId="261C989F" w14:textId="77777777" w:rsidR="004C6D0D" w:rsidRPr="00014B07" w:rsidRDefault="004C6D0D" w:rsidP="007F03D2">
      <w:pPr>
        <w:pStyle w:val="ListParagraph"/>
        <w:numPr>
          <w:ilvl w:val="0"/>
          <w:numId w:val="77"/>
        </w:numPr>
        <w:tabs>
          <w:tab w:val="left" w:pos="9000"/>
        </w:tabs>
        <w:rPr>
          <w:rFonts w:eastAsia="DengXian" w:cstheme="minorHAnsi"/>
          <w:b/>
          <w:color w:val="00B0F0"/>
          <w:sz w:val="24"/>
          <w:szCs w:val="24"/>
        </w:rPr>
      </w:pPr>
      <w:r w:rsidRPr="00014B07">
        <w:rPr>
          <w:rFonts w:eastAsia="DengXian" w:cstheme="minorHAnsi"/>
          <w:b/>
          <w:color w:val="00B0F0"/>
          <w:sz w:val="24"/>
          <w:szCs w:val="24"/>
        </w:rPr>
        <w:t>Student Outcomes</w:t>
      </w:r>
    </w:p>
    <w:p w14:paraId="3217D904" w14:textId="77777777" w:rsidR="004C6D0D" w:rsidRPr="00014B07" w:rsidRDefault="004C6D0D" w:rsidP="004C6D0D">
      <w:pPr>
        <w:pStyle w:val="APAReference"/>
        <w:spacing w:line="240" w:lineRule="auto"/>
        <w:ind w:left="0" w:firstLine="0"/>
        <w:rPr>
          <w:rFonts w:asciiTheme="minorHAnsi" w:eastAsia="DengXian" w:hAnsiTheme="minorHAnsi" w:cstheme="minorHAnsi"/>
          <w:u w:val="single"/>
        </w:rPr>
      </w:pPr>
      <w:r w:rsidRPr="00014B07">
        <w:rPr>
          <w:rFonts w:asciiTheme="minorHAnsi" w:eastAsia="DengXian" w:hAnsiTheme="minorHAnsi" w:cstheme="minorHAnsi"/>
          <w:u w:val="single"/>
        </w:rPr>
        <w:t>Student Success</w:t>
      </w:r>
    </w:p>
    <w:p w14:paraId="57ED2C58" w14:textId="77777777" w:rsidR="004C6D0D" w:rsidRPr="00014B07" w:rsidRDefault="004C6D0D" w:rsidP="004C6D0D">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Student success is important to all higher education stakeholders.  In terms of student success, retention and graduation rates are the primary metrics used by institutions to show they are meeting their mission. And most institutional leaders recognize that academic advisors play an important role in helping students to succeed.</w:t>
      </w:r>
    </w:p>
    <w:p w14:paraId="40CB0728" w14:textId="77777777" w:rsidR="004C6D0D" w:rsidRPr="00014B07" w:rsidRDefault="004C6D0D" w:rsidP="004C6D0D">
      <w:pPr>
        <w:pStyle w:val="APAReference"/>
        <w:spacing w:line="240" w:lineRule="auto"/>
        <w:ind w:left="0" w:firstLine="0"/>
        <w:rPr>
          <w:rFonts w:asciiTheme="minorHAnsi" w:eastAsia="DengXian" w:hAnsiTheme="minorHAnsi" w:cstheme="minorHAnsi"/>
        </w:rPr>
      </w:pPr>
    </w:p>
    <w:p w14:paraId="47DE658B" w14:textId="77777777" w:rsidR="004C6D0D" w:rsidRPr="00014B07" w:rsidRDefault="004C6D0D" w:rsidP="004C6D0D">
      <w:pPr>
        <w:pStyle w:val="APAReference"/>
        <w:spacing w:line="240" w:lineRule="auto"/>
        <w:ind w:left="0" w:firstLine="0"/>
        <w:rPr>
          <w:rFonts w:asciiTheme="minorHAnsi" w:eastAsia="DengXian" w:hAnsiTheme="minorHAnsi" w:cstheme="minorHAnsi"/>
          <w:u w:val="single"/>
        </w:rPr>
      </w:pPr>
      <w:r w:rsidRPr="00014B07">
        <w:rPr>
          <w:rFonts w:asciiTheme="minorHAnsi" w:eastAsia="DengXian" w:hAnsiTheme="minorHAnsi" w:cstheme="minorHAnsi"/>
          <w:u w:val="single"/>
        </w:rPr>
        <w:t>Tinto</w:t>
      </w:r>
    </w:p>
    <w:p w14:paraId="39EA616F" w14:textId="77777777" w:rsidR="004C6D0D" w:rsidRPr="00014B07" w:rsidRDefault="004C6D0D" w:rsidP="004C6D0D">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Instead of seeing retention of students as the goal, Tinto (1993) describes retention as a result of a successful and engaging college experience.  Students come with varying experiences, skills, knowledge, and resources, but what happens once they get here is AS important as what they bring.  Academic advisors can have a strong influence over what happens once a student gets to the university, making advising key to student persistence through graduation.</w:t>
      </w:r>
    </w:p>
    <w:p w14:paraId="6FA8B44A" w14:textId="77777777" w:rsidR="004C6D0D" w:rsidRPr="00014B07" w:rsidRDefault="004C6D0D" w:rsidP="004C6D0D">
      <w:pPr>
        <w:pStyle w:val="APAReference"/>
        <w:spacing w:line="240" w:lineRule="auto"/>
        <w:ind w:left="0" w:firstLine="0"/>
        <w:jc w:val="center"/>
        <w:rPr>
          <w:rFonts w:asciiTheme="minorHAnsi" w:eastAsia="DengXian" w:hAnsiTheme="minorHAnsi" w:cstheme="minorHAnsi"/>
          <w:u w:val="single"/>
        </w:rPr>
      </w:pPr>
      <w:r w:rsidRPr="00014B07">
        <w:rPr>
          <w:rFonts w:asciiTheme="minorHAnsi" w:eastAsia="DengXian" w:hAnsiTheme="minorHAnsi" w:cstheme="minorHAnsi"/>
          <w:noProof/>
          <w:u w:val="single"/>
        </w:rPr>
        <w:lastRenderedPageBreak/>
        <w:drawing>
          <wp:inline distT="0" distB="0" distL="0" distR="0" wp14:anchorId="4A3D0EFA" wp14:editId="23746131">
            <wp:extent cx="3762375" cy="1385424"/>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nto.PNG"/>
                    <pic:cNvPicPr/>
                  </pic:nvPicPr>
                  <pic:blipFill>
                    <a:blip r:embed="rId32">
                      <a:extLst>
                        <a:ext uri="{28A0092B-C50C-407E-A947-70E740481C1C}">
                          <a14:useLocalDpi xmlns:a14="http://schemas.microsoft.com/office/drawing/2010/main" val="0"/>
                        </a:ext>
                      </a:extLst>
                    </a:blip>
                    <a:stretch>
                      <a:fillRect/>
                    </a:stretch>
                  </pic:blipFill>
                  <pic:spPr>
                    <a:xfrm>
                      <a:off x="0" y="0"/>
                      <a:ext cx="3813703" cy="1404325"/>
                    </a:xfrm>
                    <a:prstGeom prst="rect">
                      <a:avLst/>
                    </a:prstGeom>
                  </pic:spPr>
                </pic:pic>
              </a:graphicData>
            </a:graphic>
          </wp:inline>
        </w:drawing>
      </w:r>
    </w:p>
    <w:p w14:paraId="36197A56" w14:textId="77777777" w:rsidR="004C6D0D" w:rsidRPr="00014B07" w:rsidRDefault="004C6D0D" w:rsidP="004C6D0D">
      <w:pPr>
        <w:pStyle w:val="APAReference"/>
        <w:spacing w:line="240" w:lineRule="auto"/>
        <w:ind w:left="0" w:firstLine="0"/>
        <w:rPr>
          <w:rFonts w:asciiTheme="minorHAnsi" w:eastAsia="DengXian" w:hAnsiTheme="minorHAnsi" w:cstheme="minorHAnsi"/>
          <w:u w:val="single"/>
        </w:rPr>
      </w:pPr>
      <w:r w:rsidRPr="00014B07">
        <w:rPr>
          <w:rFonts w:asciiTheme="minorHAnsi" w:eastAsia="DengXian" w:hAnsiTheme="minorHAnsi" w:cstheme="minorHAnsi"/>
          <w:u w:val="single"/>
        </w:rPr>
        <w:t>Engagement</w:t>
      </w:r>
    </w:p>
    <w:p w14:paraId="0A770E09" w14:textId="77777777" w:rsidR="004C6D0D" w:rsidRPr="00014B07" w:rsidRDefault="004C6D0D" w:rsidP="004C6D0D">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An important way to promote student success is through helping students to become engaged on campus. This means participation in learning opportunities as well as co-curricular activities that help a student to feel a part of the campus community.  Engaged students are more satisfied and more persistent. Academic advising is in the position to help create engaging learning experiences for students.  The challenge is directing students toward those activities that are the “right” ones for learning and success. Academic advisors play the role of hub, helping students get and stay connected with resources and others in the academic community. </w:t>
      </w:r>
    </w:p>
    <w:p w14:paraId="14622C1D" w14:textId="77777777" w:rsidR="004C6D0D" w:rsidRPr="00014B07" w:rsidRDefault="004C6D0D" w:rsidP="004C6D0D">
      <w:pPr>
        <w:pStyle w:val="APAReference"/>
        <w:spacing w:line="240" w:lineRule="auto"/>
        <w:ind w:left="0" w:firstLine="0"/>
        <w:rPr>
          <w:rFonts w:asciiTheme="minorHAnsi" w:eastAsia="DengXian" w:hAnsiTheme="minorHAnsi" w:cstheme="minorHAnsi"/>
        </w:rPr>
      </w:pPr>
    </w:p>
    <w:p w14:paraId="15431AE5" w14:textId="77777777" w:rsidR="004C6D0D" w:rsidRPr="00014B07" w:rsidRDefault="004C6D0D" w:rsidP="004C6D0D">
      <w:pPr>
        <w:pStyle w:val="APAReference"/>
        <w:spacing w:line="240" w:lineRule="auto"/>
        <w:ind w:left="0" w:firstLine="0"/>
        <w:rPr>
          <w:rFonts w:asciiTheme="minorHAnsi" w:eastAsia="DengXian" w:hAnsiTheme="minorHAnsi" w:cstheme="minorHAnsi"/>
          <w:u w:val="single"/>
        </w:rPr>
      </w:pPr>
      <w:r w:rsidRPr="00014B07">
        <w:rPr>
          <w:rFonts w:asciiTheme="minorHAnsi" w:eastAsia="DengXian" w:hAnsiTheme="minorHAnsi" w:cstheme="minorHAnsi"/>
          <w:u w:val="single"/>
        </w:rPr>
        <w:t>Advising Relationship</w:t>
      </w:r>
    </w:p>
    <w:p w14:paraId="4A6B8C2C" w14:textId="77777777" w:rsidR="004C6D0D" w:rsidRPr="00014B07" w:rsidRDefault="004C6D0D" w:rsidP="004C6D0D">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Pascarella &amp; </w:t>
      </w:r>
      <w:proofErr w:type="spellStart"/>
      <w:r w:rsidRPr="00014B07">
        <w:rPr>
          <w:rFonts w:asciiTheme="minorHAnsi" w:eastAsia="DengXian" w:hAnsiTheme="minorHAnsi" w:cstheme="minorHAnsi"/>
        </w:rPr>
        <w:t>Terenzini</w:t>
      </w:r>
      <w:proofErr w:type="spellEnd"/>
      <w:r w:rsidRPr="00014B07">
        <w:rPr>
          <w:rFonts w:asciiTheme="minorHAnsi" w:eastAsia="DengXian" w:hAnsiTheme="minorHAnsi" w:cstheme="minorHAnsi"/>
        </w:rPr>
        <w:t xml:space="preserve"> found that the happiest and most successful students have solid relationships with mentors and advisors.  By building strong relationships, advisors can help students develop academic and decision-making skills that allow them to clarify and work toward their goals. Through this relationship, you can see where students get disconnected (whether that be academically or socially) and help them get reconnected.  </w:t>
      </w:r>
    </w:p>
    <w:p w14:paraId="1AED4AAE" w14:textId="77777777" w:rsidR="004C6D0D" w:rsidRPr="00014B07" w:rsidRDefault="004C6D0D" w:rsidP="004C6D0D">
      <w:pPr>
        <w:pStyle w:val="APAReference"/>
        <w:spacing w:line="240" w:lineRule="auto"/>
        <w:ind w:left="0" w:firstLine="0"/>
        <w:rPr>
          <w:rFonts w:asciiTheme="minorHAnsi" w:eastAsia="DengXian" w:hAnsiTheme="minorHAnsi" w:cstheme="minorHAnsi"/>
          <w:color w:val="000000" w:themeColor="text1"/>
        </w:rPr>
      </w:pPr>
    </w:p>
    <w:p w14:paraId="1C56AEC2" w14:textId="2B821C54" w:rsidR="004C6D0D" w:rsidRDefault="004C6D0D" w:rsidP="004C6D0D">
      <w:pPr>
        <w:spacing w:after="0" w:line="240" w:lineRule="auto"/>
        <w:rPr>
          <w:rFonts w:eastAsia="DengXian" w:cstheme="minorHAnsi"/>
          <w:sz w:val="24"/>
          <w:szCs w:val="24"/>
        </w:rPr>
      </w:pPr>
      <w:r w:rsidRPr="00014B07">
        <w:rPr>
          <w:rFonts w:eastAsia="DengXian" w:cstheme="minorHAnsi"/>
          <w:sz w:val="24"/>
          <w:szCs w:val="24"/>
        </w:rPr>
        <w:t>Students frequently have questions and need guidance at the beginning of their academic career for things like choosing majors and learning the mechanics of getting registered for courses.  But in order to keep students engaged, the advising relationship should be ongoing and focused on teaching and learning.  In other modules we will look more at the teaching and learning that occurs in the context of the advising relationship including the importance of clearly articulating the advising curriculum.</w:t>
      </w:r>
      <w:r w:rsidR="00014B07">
        <w:rPr>
          <w:rFonts w:eastAsia="DengXian" w:cstheme="minorHAnsi"/>
          <w:sz w:val="24"/>
          <w:szCs w:val="24"/>
        </w:rPr>
        <w:t xml:space="preserve"> </w:t>
      </w:r>
    </w:p>
    <w:p w14:paraId="39859C48" w14:textId="77777777" w:rsidR="00F2472C" w:rsidRPr="00014B07" w:rsidRDefault="00F2472C" w:rsidP="004C6D0D">
      <w:pPr>
        <w:spacing w:after="0" w:line="240" w:lineRule="auto"/>
        <w:rPr>
          <w:rFonts w:eastAsia="DengXian" w:cstheme="minorHAnsi"/>
          <w:sz w:val="24"/>
          <w:szCs w:val="24"/>
          <w:u w:val="single"/>
        </w:rPr>
      </w:pPr>
    </w:p>
    <w:p w14:paraId="447B0F22" w14:textId="77777777" w:rsidR="004C6D0D" w:rsidRPr="00014B07" w:rsidRDefault="004C6D0D" w:rsidP="004C6D0D">
      <w:pPr>
        <w:spacing w:after="0" w:line="240" w:lineRule="auto"/>
        <w:rPr>
          <w:rFonts w:eastAsia="DengXian" w:cstheme="minorHAnsi"/>
          <w:sz w:val="24"/>
          <w:szCs w:val="24"/>
          <w:u w:val="single"/>
        </w:rPr>
      </w:pPr>
      <w:r w:rsidRPr="00014B07">
        <w:rPr>
          <w:rFonts w:eastAsia="DengXian" w:cstheme="minorHAnsi"/>
          <w:sz w:val="24"/>
          <w:szCs w:val="24"/>
          <w:u w:val="single"/>
        </w:rPr>
        <w:t>Promoting Student Success</w:t>
      </w:r>
    </w:p>
    <w:p w14:paraId="40007035" w14:textId="77777777" w:rsidR="004C6D0D" w:rsidRPr="00014B07" w:rsidRDefault="004C6D0D" w:rsidP="004C6D0D">
      <w:pPr>
        <w:pStyle w:val="APAReference"/>
        <w:spacing w:line="240" w:lineRule="auto"/>
        <w:ind w:left="0" w:firstLine="0"/>
        <w:rPr>
          <w:rFonts w:asciiTheme="minorHAnsi" w:eastAsia="DengXian" w:hAnsiTheme="minorHAnsi" w:cstheme="minorHAnsi"/>
        </w:rPr>
      </w:pPr>
      <w:r w:rsidRPr="00014B07">
        <w:rPr>
          <w:rFonts w:asciiTheme="minorHAnsi" w:eastAsia="DengXian" w:hAnsiTheme="minorHAnsi" w:cstheme="minorHAnsi"/>
        </w:rPr>
        <w:t xml:space="preserve">There are some (DeSousa, 2005) guiding principles for promoting student success.  These include thinking of advising as a team sport – play your part but also learn about what others on campus have to offer.  This can help you to connect students to co-curricular learning opportunities and other diverse experiences that really help promote student success.  Make sure to focus on meaningful interactions with students, set clear expectations, and build on the </w:t>
      </w:r>
      <w:proofErr w:type="gramStart"/>
      <w:r w:rsidRPr="00014B07">
        <w:rPr>
          <w:rFonts w:asciiTheme="minorHAnsi" w:eastAsia="DengXian" w:hAnsiTheme="minorHAnsi" w:cstheme="minorHAnsi"/>
        </w:rPr>
        <w:t>experiences</w:t>
      </w:r>
      <w:proofErr w:type="gramEnd"/>
      <w:r w:rsidRPr="00014B07">
        <w:rPr>
          <w:rFonts w:asciiTheme="minorHAnsi" w:eastAsia="DengXian" w:hAnsiTheme="minorHAnsi" w:cstheme="minorHAnsi"/>
        </w:rPr>
        <w:t xml:space="preserve"> students bring.  Over the next two slides, flip each card to learn more about how you can implement each of these principles. </w:t>
      </w:r>
    </w:p>
    <w:p w14:paraId="6BDD6776" w14:textId="77777777" w:rsidR="004C6D0D" w:rsidRPr="00014B07" w:rsidRDefault="004C6D0D" w:rsidP="004C6D0D">
      <w:pPr>
        <w:pStyle w:val="APAReference"/>
        <w:spacing w:line="240" w:lineRule="auto"/>
        <w:rPr>
          <w:rFonts w:asciiTheme="minorHAnsi" w:eastAsia="DengXian" w:hAnsiTheme="minorHAnsi" w:cstheme="minorHAnsi"/>
          <w:color w:val="000000" w:themeColor="text1"/>
        </w:rPr>
      </w:pPr>
    </w:p>
    <w:p w14:paraId="27D6FB47" w14:textId="77777777" w:rsidR="004C6D0D" w:rsidRPr="00014B07" w:rsidRDefault="004C6D0D" w:rsidP="007F03D2">
      <w:pPr>
        <w:pStyle w:val="APAReference"/>
        <w:numPr>
          <w:ilvl w:val="0"/>
          <w:numId w:val="69"/>
        </w:numPr>
        <w:spacing w:after="240" w:line="240" w:lineRule="auto"/>
        <w:rPr>
          <w:rFonts w:asciiTheme="minorHAnsi" w:eastAsia="DengXian" w:hAnsiTheme="minorHAnsi" w:cstheme="minorHAnsi"/>
        </w:rPr>
      </w:pPr>
      <w:r w:rsidRPr="00014B07">
        <w:rPr>
          <w:rFonts w:asciiTheme="minorHAnsi" w:eastAsia="DengXian" w:hAnsiTheme="minorHAnsi" w:cstheme="minorHAnsi"/>
          <w:color w:val="000000" w:themeColor="text1"/>
        </w:rPr>
        <w:t xml:space="preserve">Adopt a </w:t>
      </w:r>
      <w:r w:rsidRPr="00014B07">
        <w:rPr>
          <w:rFonts w:asciiTheme="minorHAnsi" w:eastAsia="DengXian" w:hAnsiTheme="minorHAnsi" w:cstheme="minorHAnsi"/>
          <w:b/>
          <w:color w:val="000000" w:themeColor="text1"/>
        </w:rPr>
        <w:t>talent development</w:t>
      </w:r>
      <w:r w:rsidRPr="00014B07">
        <w:rPr>
          <w:rFonts w:asciiTheme="minorHAnsi" w:eastAsia="DengXian" w:hAnsiTheme="minorHAnsi" w:cstheme="minorHAnsi"/>
          <w:color w:val="000000" w:themeColor="text1"/>
        </w:rPr>
        <w:t xml:space="preserve"> approach to advising. In other words, meet students </w:t>
      </w:r>
      <w:r w:rsidRPr="00014B07">
        <w:rPr>
          <w:rFonts w:asciiTheme="minorHAnsi" w:eastAsia="DengXian" w:hAnsiTheme="minorHAnsi" w:cstheme="minorHAnsi"/>
        </w:rPr>
        <w:t>where they are academically, socially, psychologically.  Build on their previous experiences.  Be well informed, have high but attainable expectations, help students cultivate habits of the mind that maximize their undergraduate experience.</w:t>
      </w:r>
    </w:p>
    <w:p w14:paraId="7D728B5C" w14:textId="77777777" w:rsidR="004C6D0D" w:rsidRPr="00014B07" w:rsidRDefault="004C6D0D" w:rsidP="007F03D2">
      <w:pPr>
        <w:pStyle w:val="APAReference"/>
        <w:numPr>
          <w:ilvl w:val="0"/>
          <w:numId w:val="69"/>
        </w:numPr>
        <w:spacing w:after="240" w:line="240" w:lineRule="auto"/>
        <w:rPr>
          <w:rFonts w:asciiTheme="minorHAnsi" w:eastAsia="DengXian" w:hAnsiTheme="minorHAnsi" w:cstheme="minorHAnsi"/>
        </w:rPr>
      </w:pPr>
      <w:r w:rsidRPr="00014B07">
        <w:rPr>
          <w:rFonts w:asciiTheme="minorHAnsi" w:eastAsia="DengXian" w:hAnsiTheme="minorHAnsi" w:cstheme="minorHAnsi"/>
        </w:rPr>
        <w:t xml:space="preserve">Think of advising as a </w:t>
      </w:r>
      <w:r w:rsidRPr="00014B07">
        <w:rPr>
          <w:rFonts w:asciiTheme="minorHAnsi" w:eastAsia="DengXian" w:hAnsiTheme="minorHAnsi" w:cstheme="minorHAnsi"/>
          <w:b/>
        </w:rPr>
        <w:t>team</w:t>
      </w:r>
      <w:r w:rsidRPr="00014B07">
        <w:rPr>
          <w:rFonts w:asciiTheme="minorHAnsi" w:eastAsia="DengXian" w:hAnsiTheme="minorHAnsi" w:cstheme="minorHAnsi"/>
        </w:rPr>
        <w:t xml:space="preserve"> sport with faculty, staff, peers, librarians, and administrators all playing a role. Make sure to consider all the expertise you have at your university.  You do not </w:t>
      </w:r>
      <w:r w:rsidRPr="00014B07">
        <w:rPr>
          <w:rFonts w:asciiTheme="minorHAnsi" w:eastAsia="DengXian" w:hAnsiTheme="minorHAnsi" w:cstheme="minorHAnsi"/>
        </w:rPr>
        <w:lastRenderedPageBreak/>
        <w:t>have to do and know everything.  You just have to know how to connect students.  For example, make sure to help students tap into faculty expertise related to their field.  Also, connecting students early to learning supports (tutoring, supplemental instruction) is critical to retention.</w:t>
      </w:r>
    </w:p>
    <w:p w14:paraId="2E594DF2" w14:textId="77777777" w:rsidR="004C6D0D" w:rsidRPr="00014B07" w:rsidRDefault="004C6D0D" w:rsidP="007F03D2">
      <w:pPr>
        <w:pStyle w:val="APAReference"/>
        <w:numPr>
          <w:ilvl w:val="0"/>
          <w:numId w:val="69"/>
        </w:numPr>
        <w:spacing w:after="240" w:line="240" w:lineRule="auto"/>
        <w:rPr>
          <w:rFonts w:asciiTheme="minorHAnsi" w:eastAsia="DengXian" w:hAnsiTheme="minorHAnsi" w:cstheme="minorHAnsi"/>
        </w:rPr>
      </w:pPr>
      <w:r w:rsidRPr="00014B07">
        <w:rPr>
          <w:rFonts w:asciiTheme="minorHAnsi" w:eastAsia="DengXian" w:hAnsiTheme="minorHAnsi" w:cstheme="minorHAnsi"/>
        </w:rPr>
        <w:t xml:space="preserve">Set </w:t>
      </w:r>
      <w:r w:rsidRPr="00014B07">
        <w:rPr>
          <w:rFonts w:asciiTheme="minorHAnsi" w:eastAsia="DengXian" w:hAnsiTheme="minorHAnsi" w:cstheme="minorHAnsi"/>
          <w:b/>
        </w:rPr>
        <w:t>clear expectations</w:t>
      </w:r>
      <w:r w:rsidRPr="00014B07">
        <w:rPr>
          <w:rFonts w:asciiTheme="minorHAnsi" w:eastAsia="DengXian" w:hAnsiTheme="minorHAnsi" w:cstheme="minorHAnsi"/>
        </w:rPr>
        <w:t>. Help students map out a path to success. Make sure students know what to expect.  Make it clear to students what they need to do to succeed.  First year programming is one way to help students know what to expect, but there are many other things you can do as an advisor to make sure expectations are clear.  Periodically review advising materials and consider having someone look at your materials with fresh eyes to provide feedback.</w:t>
      </w:r>
    </w:p>
    <w:p w14:paraId="33100AC4" w14:textId="77777777" w:rsidR="004C6D0D" w:rsidRPr="00014B07" w:rsidRDefault="004C6D0D" w:rsidP="007F03D2">
      <w:pPr>
        <w:pStyle w:val="APAReference"/>
        <w:numPr>
          <w:ilvl w:val="0"/>
          <w:numId w:val="69"/>
        </w:numPr>
        <w:spacing w:after="240" w:line="240" w:lineRule="auto"/>
        <w:rPr>
          <w:rFonts w:asciiTheme="minorHAnsi" w:eastAsia="DengXian" w:hAnsiTheme="minorHAnsi" w:cstheme="minorHAnsi"/>
        </w:rPr>
      </w:pPr>
      <w:r w:rsidRPr="00014B07">
        <w:rPr>
          <w:rFonts w:asciiTheme="minorHAnsi" w:eastAsia="DengXian" w:hAnsiTheme="minorHAnsi" w:cstheme="minorHAnsi"/>
        </w:rPr>
        <w:t xml:space="preserve">Focus on </w:t>
      </w:r>
      <w:r w:rsidRPr="00014B07">
        <w:rPr>
          <w:rFonts w:asciiTheme="minorHAnsi" w:eastAsia="DengXian" w:hAnsiTheme="minorHAnsi" w:cstheme="minorHAnsi"/>
          <w:b/>
        </w:rPr>
        <w:t>meaningful interactions</w:t>
      </w:r>
      <w:r w:rsidRPr="00014B07">
        <w:rPr>
          <w:rFonts w:asciiTheme="minorHAnsi" w:eastAsia="DengXian" w:hAnsiTheme="minorHAnsi" w:cstheme="minorHAnsi"/>
        </w:rPr>
        <w:t xml:space="preserve"> with students.  Frequent and high-quality interactions with students are important for building relationships and helping students feel connected.  Create reasons for students, faculty, and advisors to be together. Informal gatherings such as lunch and learns or journal clubs provide opportunity for conversations that might not happen at formal meetings.</w:t>
      </w:r>
    </w:p>
    <w:p w14:paraId="0979D07B" w14:textId="77777777" w:rsidR="004C6D0D" w:rsidRPr="00014B07" w:rsidRDefault="004C6D0D" w:rsidP="007F03D2">
      <w:pPr>
        <w:pStyle w:val="APAReference"/>
        <w:numPr>
          <w:ilvl w:val="0"/>
          <w:numId w:val="69"/>
        </w:numPr>
        <w:spacing w:after="240" w:line="240" w:lineRule="auto"/>
        <w:rPr>
          <w:rFonts w:asciiTheme="minorHAnsi" w:eastAsia="DengXian" w:hAnsiTheme="minorHAnsi" w:cstheme="minorHAnsi"/>
        </w:rPr>
      </w:pPr>
      <w:r w:rsidRPr="00014B07">
        <w:rPr>
          <w:rFonts w:asciiTheme="minorHAnsi" w:eastAsia="DengXian" w:hAnsiTheme="minorHAnsi" w:cstheme="minorHAnsi"/>
        </w:rPr>
        <w:t xml:space="preserve">Connect students to </w:t>
      </w:r>
      <w:r w:rsidRPr="00014B07">
        <w:rPr>
          <w:rFonts w:asciiTheme="minorHAnsi" w:eastAsia="DengXian" w:hAnsiTheme="minorHAnsi" w:cstheme="minorHAnsi"/>
          <w:b/>
        </w:rPr>
        <w:t>co-curricular learning</w:t>
      </w:r>
      <w:r w:rsidRPr="00014B07">
        <w:rPr>
          <w:rFonts w:asciiTheme="minorHAnsi" w:eastAsia="DengXian" w:hAnsiTheme="minorHAnsi" w:cstheme="minorHAnsi"/>
        </w:rPr>
        <w:t xml:space="preserve"> opportunities.  Student learning outside of the classroom strongly influences what happens inside.  It has been shown that strong performing institutions are purposeful about connecting students to real life issues.  Some examples of complimentary experiences include service learning, study abroad, civic engagement, internships, experiential learning.</w:t>
      </w:r>
    </w:p>
    <w:p w14:paraId="213FB8E8" w14:textId="77777777" w:rsidR="004C6D0D" w:rsidRPr="00014B07" w:rsidRDefault="004C6D0D" w:rsidP="007F03D2">
      <w:pPr>
        <w:pStyle w:val="APAReference"/>
        <w:numPr>
          <w:ilvl w:val="0"/>
          <w:numId w:val="69"/>
        </w:numPr>
        <w:spacing w:after="240" w:line="240" w:lineRule="auto"/>
        <w:rPr>
          <w:rFonts w:asciiTheme="minorHAnsi" w:eastAsia="DengXian" w:hAnsiTheme="minorHAnsi" w:cstheme="minorHAnsi"/>
        </w:rPr>
      </w:pPr>
      <w:r w:rsidRPr="00014B07">
        <w:rPr>
          <w:rFonts w:asciiTheme="minorHAnsi" w:eastAsia="DengXian" w:hAnsiTheme="minorHAnsi" w:cstheme="minorHAnsi"/>
        </w:rPr>
        <w:t xml:space="preserve">Encourage students to seek out and learn from </w:t>
      </w:r>
      <w:r w:rsidRPr="00014B07">
        <w:rPr>
          <w:rFonts w:asciiTheme="minorHAnsi" w:eastAsia="DengXian" w:hAnsiTheme="minorHAnsi" w:cstheme="minorHAnsi"/>
          <w:b/>
        </w:rPr>
        <w:t>diverse experiences</w:t>
      </w:r>
      <w:r w:rsidRPr="00014B07">
        <w:rPr>
          <w:rFonts w:asciiTheme="minorHAnsi" w:eastAsia="DengXian" w:hAnsiTheme="minorHAnsi" w:cstheme="minorHAnsi"/>
        </w:rPr>
        <w:t xml:space="preserve"> with diverse co-participants.  There is evidence that these experiences help build leadership abilities and the ability to communicate better with others.  Students participating in these experiences tend to have more interactions with peers and faculty and view the learning environment more positively. </w:t>
      </w:r>
    </w:p>
    <w:p w14:paraId="24A554EE" w14:textId="77777777" w:rsidR="004C6D0D" w:rsidRPr="00014B07" w:rsidRDefault="004C6D0D" w:rsidP="004C6D0D">
      <w:pPr>
        <w:rPr>
          <w:rFonts w:eastAsia="DengXian" w:cstheme="minorHAnsi"/>
          <w:b/>
          <w:sz w:val="24"/>
          <w:szCs w:val="24"/>
        </w:rPr>
      </w:pPr>
    </w:p>
    <w:p w14:paraId="75B7EE39" w14:textId="77777777" w:rsidR="004C6D0D" w:rsidRPr="00014B07" w:rsidRDefault="004C6D0D" w:rsidP="004C6D0D">
      <w:pPr>
        <w:rPr>
          <w:rFonts w:eastAsia="DengXian" w:cstheme="minorHAnsi"/>
          <w:b/>
          <w:sz w:val="24"/>
          <w:szCs w:val="24"/>
        </w:rPr>
      </w:pPr>
      <w:r w:rsidRPr="00014B07">
        <w:rPr>
          <w:rFonts w:eastAsia="DengXian" w:cstheme="minorHAnsi"/>
          <w:noProof/>
          <w:sz w:val="24"/>
          <w:szCs w:val="24"/>
        </w:rPr>
        <mc:AlternateContent>
          <mc:Choice Requires="wps">
            <w:drawing>
              <wp:anchor distT="0" distB="0" distL="114300" distR="114300" simplePos="0" relativeHeight="251666432" behindDoc="0" locked="0" layoutInCell="1" allowOverlap="1" wp14:anchorId="42C15C82" wp14:editId="0F06BA8D">
                <wp:simplePos x="0" y="0"/>
                <wp:positionH relativeFrom="column">
                  <wp:posOffset>0</wp:posOffset>
                </wp:positionH>
                <wp:positionV relativeFrom="paragraph">
                  <wp:posOffset>1270</wp:posOffset>
                </wp:positionV>
                <wp:extent cx="1828800" cy="1828800"/>
                <wp:effectExtent l="0" t="0" r="12700" b="18415"/>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95000"/>
                          </a:schemeClr>
                        </a:solidFill>
                        <a:ln w="6350">
                          <a:solidFill>
                            <a:prstClr val="black"/>
                          </a:solidFill>
                        </a:ln>
                      </wps:spPr>
                      <wps:txbx>
                        <w:txbxContent>
                          <w:p w14:paraId="6B595997" w14:textId="4D2F72E7" w:rsidR="00F55FE1" w:rsidRPr="005B20D1" w:rsidRDefault="00247AD5" w:rsidP="004C6D0D">
                            <w:pPr>
                              <w:pStyle w:val="APAReference"/>
                              <w:spacing w:line="240" w:lineRule="auto"/>
                              <w:rPr>
                                <w:rFonts w:ascii="Calibri" w:hAnsi="Calibri" w:cs="Calibri"/>
                                <w:b/>
                              </w:rPr>
                            </w:pPr>
                            <w:r>
                              <w:rPr>
                                <w:rFonts w:ascii="Calibri" w:hAnsi="Calibri" w:cs="Calibri"/>
                                <w:b/>
                              </w:rPr>
                              <w:t xml:space="preserve">B. </w:t>
                            </w:r>
                            <w:r w:rsidR="00F55FE1" w:rsidRPr="005B20D1">
                              <w:rPr>
                                <w:rFonts w:ascii="Calibri" w:hAnsi="Calibri" w:cs="Calibri"/>
                                <w:b/>
                              </w:rPr>
                              <w:t>Activities</w:t>
                            </w:r>
                          </w:p>
                          <w:p w14:paraId="5DCEEDAA" w14:textId="77777777" w:rsidR="00F55FE1" w:rsidRPr="005B20D1" w:rsidRDefault="00F55FE1" w:rsidP="007F03D2">
                            <w:pPr>
                              <w:pStyle w:val="APAReference"/>
                              <w:numPr>
                                <w:ilvl w:val="0"/>
                                <w:numId w:val="72"/>
                              </w:numPr>
                              <w:spacing w:line="240" w:lineRule="auto"/>
                              <w:rPr>
                                <w:rFonts w:ascii="Calibri" w:eastAsia="DengXian" w:hAnsi="Calibri" w:cs="Calibri"/>
                              </w:rPr>
                            </w:pPr>
                            <w:r w:rsidRPr="005B20D1">
                              <w:rPr>
                                <w:rFonts w:ascii="Calibri" w:eastAsia="DengXian" w:hAnsi="Calibri" w:cs="Calibri"/>
                              </w:rPr>
                              <w:t xml:space="preserve">Become familiar with the materials related to your advising program.  Try to read them through the eyes of a student.  Are they clear?  Do they leave you with any questions?  Talk to your supervisor about these materials. </w:t>
                            </w:r>
                          </w:p>
                          <w:p w14:paraId="66807DAE" w14:textId="77777777" w:rsidR="00F55FE1" w:rsidRPr="005B20D1" w:rsidRDefault="00F55FE1" w:rsidP="004C6D0D">
                            <w:pPr>
                              <w:pStyle w:val="APAReference"/>
                              <w:spacing w:line="240" w:lineRule="auto"/>
                              <w:ind w:left="0" w:firstLine="0"/>
                              <w:rPr>
                                <w:rFonts w:ascii="Calibri" w:eastAsia="DengXian" w:hAnsi="Calibri" w:cs="Calibri"/>
                              </w:rPr>
                            </w:pPr>
                          </w:p>
                          <w:p w14:paraId="6A625DC4" w14:textId="77777777" w:rsidR="00F55FE1" w:rsidRPr="005B20D1" w:rsidRDefault="00F55FE1" w:rsidP="007F03D2">
                            <w:pPr>
                              <w:pStyle w:val="APAReference"/>
                              <w:numPr>
                                <w:ilvl w:val="0"/>
                                <w:numId w:val="72"/>
                              </w:numPr>
                              <w:spacing w:line="240" w:lineRule="auto"/>
                              <w:rPr>
                                <w:rFonts w:ascii="Calibri" w:eastAsia="DengXian" w:hAnsi="Calibri" w:cs="Calibri"/>
                              </w:rPr>
                            </w:pPr>
                            <w:r w:rsidRPr="005B20D1">
                              <w:rPr>
                                <w:rFonts w:ascii="Calibri" w:eastAsia="DengXian" w:hAnsi="Calibri" w:cs="Calibri"/>
                              </w:rPr>
                              <w:t>Learn about opportunities to build relationships. Talk to others in your department/unit about informal opportunities to get to know students. Identify at least two ways you can help students build relationships with you and others at your university.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C15C82" id="Text Box 26" o:spid="_x0000_s1028" type="#_x0000_t202" style="position:absolute;margin-left:0;margin-top:.1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" fillcolor="#f2f2f2 [3052]" strokeweight=".5pt">
                <v:textbox style="mso-fit-shape-to-text:t">
                  <w:txbxContent>
                    <w:p w14:paraId="6B595997" w14:textId="4D2F72E7" w:rsidR="00F55FE1" w:rsidRPr="005B20D1" w:rsidRDefault="00247AD5" w:rsidP="004C6D0D">
                      <w:pPr>
                        <w:pStyle w:val="APAReference"/>
                        <w:spacing w:line="240" w:lineRule="auto"/>
                        <w:rPr>
                          <w:rFonts w:ascii="Calibri" w:hAnsi="Calibri" w:cs="Calibri"/>
                          <w:b/>
                        </w:rPr>
                      </w:pPr>
                      <w:r>
                        <w:rPr>
                          <w:rFonts w:ascii="Calibri" w:hAnsi="Calibri" w:cs="Calibri"/>
                          <w:b/>
                        </w:rPr>
                        <w:t xml:space="preserve">B. </w:t>
                      </w:r>
                      <w:r w:rsidR="00F55FE1" w:rsidRPr="005B20D1">
                        <w:rPr>
                          <w:rFonts w:ascii="Calibri" w:hAnsi="Calibri" w:cs="Calibri"/>
                          <w:b/>
                        </w:rPr>
                        <w:t>Activities</w:t>
                      </w:r>
                    </w:p>
                    <w:p w14:paraId="5DCEEDAA" w14:textId="77777777" w:rsidR="00F55FE1" w:rsidRPr="005B20D1" w:rsidRDefault="00F55FE1" w:rsidP="007F03D2">
                      <w:pPr>
                        <w:pStyle w:val="APAReference"/>
                        <w:numPr>
                          <w:ilvl w:val="0"/>
                          <w:numId w:val="72"/>
                        </w:numPr>
                        <w:spacing w:line="240" w:lineRule="auto"/>
                        <w:rPr>
                          <w:rFonts w:ascii="Calibri" w:eastAsia="DengXian" w:hAnsi="Calibri" w:cs="Calibri"/>
                        </w:rPr>
                      </w:pPr>
                      <w:r w:rsidRPr="005B20D1">
                        <w:rPr>
                          <w:rFonts w:ascii="Calibri" w:eastAsia="DengXian" w:hAnsi="Calibri" w:cs="Calibri"/>
                        </w:rPr>
                        <w:t xml:space="preserve">Become familiar with the materials related to your advising program.  Try to read them through the eyes of a student.  Are they clear?  Do they leave you with any questions?  Talk to your supervisor about these materials. </w:t>
                      </w:r>
                    </w:p>
                    <w:p w14:paraId="66807DAE" w14:textId="77777777" w:rsidR="00F55FE1" w:rsidRPr="005B20D1" w:rsidRDefault="00F55FE1" w:rsidP="004C6D0D">
                      <w:pPr>
                        <w:pStyle w:val="APAReference"/>
                        <w:spacing w:line="240" w:lineRule="auto"/>
                        <w:ind w:left="0" w:firstLine="0"/>
                        <w:rPr>
                          <w:rFonts w:ascii="Calibri" w:eastAsia="DengXian" w:hAnsi="Calibri" w:cs="Calibri"/>
                        </w:rPr>
                      </w:pPr>
                    </w:p>
                    <w:p w14:paraId="6A625DC4" w14:textId="77777777" w:rsidR="00F55FE1" w:rsidRPr="005B20D1" w:rsidRDefault="00F55FE1" w:rsidP="007F03D2">
                      <w:pPr>
                        <w:pStyle w:val="APAReference"/>
                        <w:numPr>
                          <w:ilvl w:val="0"/>
                          <w:numId w:val="72"/>
                        </w:numPr>
                        <w:spacing w:line="240" w:lineRule="auto"/>
                        <w:rPr>
                          <w:rFonts w:ascii="Calibri" w:eastAsia="DengXian" w:hAnsi="Calibri" w:cs="Calibri"/>
                        </w:rPr>
                      </w:pPr>
                      <w:r w:rsidRPr="005B20D1">
                        <w:rPr>
                          <w:rFonts w:ascii="Calibri" w:eastAsia="DengXian" w:hAnsi="Calibri" w:cs="Calibri"/>
                        </w:rPr>
                        <w:t>Learn about opportunities to build relationships. Talk to others in your department/unit about informal opportunities to get to know students. Identify at least two ways you can help students build relationships with you and others at your university.</w:t>
                      </w:r>
                    </w:p>
                  </w:txbxContent>
                </v:textbox>
                <w10:wrap type="square"/>
              </v:shape>
            </w:pict>
          </mc:Fallback>
        </mc:AlternateContent>
      </w:r>
    </w:p>
    <w:p w14:paraId="2C3AF0A7" w14:textId="55C940DC" w:rsidR="004C6D0D" w:rsidRDefault="004C6D0D" w:rsidP="004C6D0D">
      <w:pPr>
        <w:rPr>
          <w:rFonts w:cstheme="minorHAnsi"/>
          <w:sz w:val="24"/>
          <w:szCs w:val="24"/>
        </w:rPr>
      </w:pPr>
      <w:r w:rsidRPr="00014B07">
        <w:rPr>
          <w:rFonts w:cstheme="minorHAnsi"/>
          <w:sz w:val="24"/>
          <w:szCs w:val="24"/>
        </w:rPr>
        <w:t>Thank you for the work you do to help our students succeed.  For additional information, please explore the references and resources available over the next couple of slides.</w:t>
      </w:r>
    </w:p>
    <w:p w14:paraId="24CA156F" w14:textId="77777777" w:rsidR="00F2472C" w:rsidRPr="00014B07" w:rsidRDefault="00F2472C" w:rsidP="004C6D0D">
      <w:pPr>
        <w:rPr>
          <w:rFonts w:cstheme="minorHAnsi"/>
          <w:sz w:val="24"/>
          <w:szCs w:val="24"/>
        </w:rPr>
      </w:pPr>
    </w:p>
    <w:p w14:paraId="6C2EF887" w14:textId="77777777" w:rsidR="004C6D0D" w:rsidRPr="00014B07" w:rsidRDefault="004C6D0D" w:rsidP="007F03D2">
      <w:pPr>
        <w:pStyle w:val="ListParagraph"/>
        <w:numPr>
          <w:ilvl w:val="0"/>
          <w:numId w:val="77"/>
        </w:numPr>
        <w:tabs>
          <w:tab w:val="left" w:pos="9000"/>
        </w:tabs>
        <w:rPr>
          <w:rFonts w:eastAsia="DengXian" w:cstheme="minorHAnsi"/>
          <w:b/>
          <w:color w:val="00B0F0"/>
          <w:sz w:val="24"/>
          <w:szCs w:val="24"/>
        </w:rPr>
      </w:pPr>
      <w:r w:rsidRPr="00014B07">
        <w:rPr>
          <w:rFonts w:eastAsia="DengXian" w:cstheme="minorHAnsi"/>
          <w:b/>
          <w:color w:val="00B0F0"/>
          <w:sz w:val="24"/>
          <w:szCs w:val="24"/>
        </w:rPr>
        <w:lastRenderedPageBreak/>
        <w:t>References/Suggested Readings</w:t>
      </w:r>
    </w:p>
    <w:p w14:paraId="61014648"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Association of American Colleges and Universities. (2018). Employer Research Supports- Global Learning Outcomes from Fulfilling the American Dream: Liberal Education and the Future of Work.  Retrieved from </w:t>
      </w:r>
      <w:hyperlink r:id="rId33" w:history="1">
        <w:r w:rsidRPr="00014B07">
          <w:rPr>
            <w:rStyle w:val="Hyperlink"/>
            <w:rFonts w:eastAsia="DengXian" w:cstheme="minorHAnsi"/>
            <w:sz w:val="24"/>
            <w:szCs w:val="24"/>
          </w:rPr>
          <w:t>https://www.aacu.org/leap/public-opinion-research</w:t>
        </w:r>
      </w:hyperlink>
    </w:p>
    <w:p w14:paraId="08F22016" w14:textId="77777777" w:rsidR="004C6D0D" w:rsidRPr="00F2472C" w:rsidRDefault="004C6D0D" w:rsidP="004C6D0D">
      <w:pPr>
        <w:spacing w:after="0" w:line="240" w:lineRule="auto"/>
        <w:rPr>
          <w:rFonts w:eastAsia="DengXian" w:cstheme="minorHAnsi"/>
          <w:sz w:val="16"/>
          <w:szCs w:val="16"/>
        </w:rPr>
      </w:pPr>
    </w:p>
    <w:p w14:paraId="4BC59CFF"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Association of American Colleges and Universities. (2018). Employer Research Supports- High-Impact, Applied Learning Practices from Fulfilling the American Dream: Liberal Education and the Future of Work.  Retrieved from </w:t>
      </w:r>
      <w:hyperlink r:id="rId34" w:history="1">
        <w:r w:rsidRPr="00014B07">
          <w:rPr>
            <w:rStyle w:val="Hyperlink"/>
            <w:rFonts w:eastAsia="DengXian" w:cstheme="minorHAnsi"/>
            <w:sz w:val="24"/>
            <w:szCs w:val="24"/>
          </w:rPr>
          <w:t>https://www.aacu.org/leap/public-opinion-research</w:t>
        </w:r>
      </w:hyperlink>
    </w:p>
    <w:p w14:paraId="7724B488" w14:textId="77777777" w:rsidR="004C6D0D" w:rsidRPr="00F2472C" w:rsidRDefault="004C6D0D" w:rsidP="004C6D0D">
      <w:pPr>
        <w:spacing w:after="0" w:line="240" w:lineRule="auto"/>
        <w:rPr>
          <w:rFonts w:eastAsia="DengXian" w:cstheme="minorHAnsi"/>
          <w:sz w:val="16"/>
          <w:szCs w:val="16"/>
        </w:rPr>
      </w:pPr>
    </w:p>
    <w:p w14:paraId="562EB3B3" w14:textId="77777777" w:rsidR="004C6D0D" w:rsidRPr="00014B07" w:rsidRDefault="004C6D0D" w:rsidP="004C6D0D">
      <w:pPr>
        <w:spacing w:after="0" w:line="240" w:lineRule="auto"/>
        <w:rPr>
          <w:rStyle w:val="Hyperlink"/>
          <w:rFonts w:eastAsia="DengXian" w:cstheme="minorHAnsi"/>
          <w:sz w:val="24"/>
          <w:szCs w:val="24"/>
        </w:rPr>
      </w:pPr>
      <w:r w:rsidRPr="00014B07">
        <w:rPr>
          <w:rFonts w:eastAsia="DengXian" w:cstheme="minorHAnsi"/>
          <w:sz w:val="24"/>
          <w:szCs w:val="24"/>
        </w:rPr>
        <w:t xml:space="preserve">Campbell, S. M., &amp; Nutt, C. L. (2004). Academic advising in the new global century: Supporting student engagement and learning outcomes achievement. </w:t>
      </w:r>
      <w:r w:rsidRPr="00014B07">
        <w:rPr>
          <w:rFonts w:eastAsia="DengXian" w:cstheme="minorHAnsi"/>
          <w:i/>
          <w:iCs/>
          <w:sz w:val="24"/>
          <w:szCs w:val="24"/>
        </w:rPr>
        <w:t>Peer Review</w:t>
      </w:r>
      <w:r w:rsidRPr="00014B07">
        <w:rPr>
          <w:rFonts w:eastAsia="DengXian" w:cstheme="minorHAnsi"/>
          <w:sz w:val="24"/>
          <w:szCs w:val="24"/>
        </w:rPr>
        <w:t xml:space="preserve">, </w:t>
      </w:r>
      <w:r w:rsidRPr="00014B07">
        <w:rPr>
          <w:rFonts w:eastAsia="DengXian" w:cstheme="minorHAnsi"/>
          <w:i/>
          <w:iCs/>
          <w:sz w:val="24"/>
          <w:szCs w:val="24"/>
        </w:rPr>
        <w:t>10</w:t>
      </w:r>
      <w:r w:rsidRPr="00014B07">
        <w:rPr>
          <w:rFonts w:eastAsia="DengXian" w:cstheme="minorHAnsi"/>
          <w:sz w:val="24"/>
          <w:szCs w:val="24"/>
        </w:rPr>
        <w:t xml:space="preserve">(1), p4-7. Retrieved from </w:t>
      </w:r>
      <w:hyperlink r:id="rId35" w:history="1">
        <w:r w:rsidRPr="00014B07">
          <w:rPr>
            <w:rStyle w:val="Hyperlink"/>
            <w:rFonts w:eastAsia="DengXian" w:cstheme="minorHAnsi"/>
            <w:sz w:val="24"/>
            <w:szCs w:val="24"/>
          </w:rPr>
          <w:t>http://eds.b.ebscohost.com/eds/pdfviewer/pdfviewer?vid=6&amp;sid=6a3369c8-2557-4ad8-a27e-e82dc9d09696%40pdc-v-sessmgr04</w:t>
        </w:r>
      </w:hyperlink>
    </w:p>
    <w:p w14:paraId="58B0C240" w14:textId="77777777" w:rsidR="004C6D0D" w:rsidRPr="00F2472C" w:rsidRDefault="004C6D0D" w:rsidP="004C6D0D">
      <w:pPr>
        <w:spacing w:after="0" w:line="240" w:lineRule="auto"/>
        <w:rPr>
          <w:rFonts w:eastAsia="DengXian" w:cstheme="minorHAnsi"/>
          <w:sz w:val="16"/>
          <w:szCs w:val="16"/>
        </w:rPr>
      </w:pPr>
    </w:p>
    <w:p w14:paraId="1019047E" w14:textId="77777777" w:rsidR="004C6D0D" w:rsidRPr="00014B07" w:rsidRDefault="004C6D0D" w:rsidP="004C6D0D">
      <w:pPr>
        <w:spacing w:after="0" w:line="240" w:lineRule="auto"/>
        <w:rPr>
          <w:rStyle w:val="Hyperlink"/>
          <w:rFonts w:eastAsia="DengXian" w:cstheme="minorHAnsi"/>
          <w:sz w:val="24"/>
          <w:szCs w:val="24"/>
        </w:rPr>
      </w:pPr>
      <w:r w:rsidRPr="00014B07">
        <w:rPr>
          <w:rFonts w:eastAsia="DengXian" w:cstheme="minorHAnsi"/>
          <w:sz w:val="24"/>
          <w:szCs w:val="24"/>
        </w:rPr>
        <w:t xml:space="preserve">Darling, R. (2015). The academic adviser. The Journal of General Education, 64(2), 90-98. Retrieved from </w:t>
      </w:r>
      <w:hyperlink r:id="rId36" w:history="1">
        <w:r w:rsidRPr="00014B07">
          <w:rPr>
            <w:rStyle w:val="Hyperlink"/>
            <w:rFonts w:eastAsia="DengXian" w:cstheme="minorHAnsi"/>
            <w:sz w:val="24"/>
            <w:szCs w:val="24"/>
          </w:rPr>
          <w:t>http://dx.doi.org/10.5325/jgeneeduc.64.2.0090</w:t>
        </w:r>
      </w:hyperlink>
    </w:p>
    <w:p w14:paraId="2ACE1730" w14:textId="77777777" w:rsidR="004C6D0D" w:rsidRPr="00F2472C" w:rsidRDefault="004C6D0D" w:rsidP="00F2472C">
      <w:pPr>
        <w:spacing w:after="0" w:line="240" w:lineRule="auto"/>
        <w:rPr>
          <w:rFonts w:eastAsia="DengXian" w:cstheme="minorHAnsi"/>
          <w:sz w:val="16"/>
          <w:szCs w:val="16"/>
        </w:rPr>
      </w:pPr>
    </w:p>
    <w:p w14:paraId="3F5C55DE" w14:textId="77777777" w:rsidR="004C6D0D" w:rsidRPr="00014B07" w:rsidRDefault="004C6D0D" w:rsidP="004C6D0D">
      <w:pPr>
        <w:spacing w:after="0" w:line="240" w:lineRule="auto"/>
        <w:rPr>
          <w:rStyle w:val="Hyperlink"/>
          <w:rFonts w:eastAsia="DengXian" w:cstheme="minorHAnsi"/>
          <w:sz w:val="24"/>
          <w:szCs w:val="24"/>
        </w:rPr>
      </w:pPr>
      <w:r w:rsidRPr="00014B07">
        <w:rPr>
          <w:rFonts w:eastAsia="DengXian" w:cstheme="minorHAnsi"/>
          <w:sz w:val="24"/>
          <w:szCs w:val="24"/>
        </w:rPr>
        <w:t xml:space="preserve">De Sousa, D. J. (2005). Promoting student success: What advisors can do? Occasional paper No. 11. National Survey of Student Engagement. Indiana University Center for Postsecondary Research. Retrieved from </w:t>
      </w:r>
      <w:hyperlink r:id="rId37" w:history="1">
        <w:r w:rsidRPr="00014B07">
          <w:rPr>
            <w:rStyle w:val="Hyperlink"/>
            <w:rFonts w:eastAsia="DengXian" w:cstheme="minorHAnsi"/>
            <w:sz w:val="24"/>
            <w:szCs w:val="24"/>
          </w:rPr>
          <w:t>https://eric.ed.gov/?id=ED506537</w:t>
        </w:r>
      </w:hyperlink>
    </w:p>
    <w:p w14:paraId="5456FFC9" w14:textId="77777777" w:rsidR="004C6D0D" w:rsidRPr="00F2472C" w:rsidRDefault="004C6D0D" w:rsidP="00F2472C">
      <w:pPr>
        <w:spacing w:after="0" w:line="240" w:lineRule="auto"/>
        <w:rPr>
          <w:rFonts w:eastAsia="DengXian" w:cstheme="minorHAnsi"/>
          <w:sz w:val="16"/>
          <w:szCs w:val="16"/>
        </w:rPr>
      </w:pPr>
    </w:p>
    <w:p w14:paraId="289FAF91" w14:textId="77777777" w:rsidR="004C6D0D" w:rsidRPr="00014B07" w:rsidRDefault="004C6D0D" w:rsidP="004C6D0D">
      <w:pPr>
        <w:spacing w:after="0" w:line="240" w:lineRule="auto"/>
        <w:rPr>
          <w:rStyle w:val="Hyperlink"/>
          <w:rFonts w:eastAsia="DengXian" w:cstheme="minorHAnsi"/>
          <w:sz w:val="24"/>
          <w:szCs w:val="24"/>
        </w:rPr>
      </w:pPr>
      <w:r w:rsidRPr="00014B07">
        <w:rPr>
          <w:rFonts w:eastAsia="DengXian" w:cstheme="minorHAnsi"/>
          <w:sz w:val="24"/>
          <w:szCs w:val="24"/>
        </w:rPr>
        <w:t xml:space="preserve">Drake, J. K. (2011). The role of academic advising in student retention and persistence. </w:t>
      </w:r>
      <w:r w:rsidRPr="00014B07">
        <w:rPr>
          <w:rFonts w:eastAsia="DengXian" w:cstheme="minorHAnsi"/>
          <w:i/>
          <w:iCs/>
          <w:sz w:val="24"/>
          <w:szCs w:val="24"/>
        </w:rPr>
        <w:t>About Campus,</w:t>
      </w:r>
      <w:r w:rsidRPr="00014B07">
        <w:rPr>
          <w:rFonts w:eastAsia="DengXian" w:cstheme="minorHAnsi"/>
          <w:sz w:val="24"/>
          <w:szCs w:val="24"/>
        </w:rPr>
        <w:t xml:space="preserve"> </w:t>
      </w:r>
      <w:r w:rsidRPr="00014B07">
        <w:rPr>
          <w:rFonts w:eastAsia="DengXian" w:cstheme="minorHAnsi"/>
          <w:i/>
          <w:iCs/>
          <w:sz w:val="24"/>
          <w:szCs w:val="24"/>
        </w:rPr>
        <w:t>16</w:t>
      </w:r>
      <w:r w:rsidRPr="00014B07">
        <w:rPr>
          <w:rFonts w:eastAsia="DengXian" w:cstheme="minorHAnsi"/>
          <w:sz w:val="24"/>
          <w:szCs w:val="24"/>
        </w:rPr>
        <w:t>(3), 8-12. Retrieved from</w:t>
      </w:r>
      <w:r w:rsidRPr="00014B07">
        <w:rPr>
          <w:rStyle w:val="Hyperlink"/>
          <w:rFonts w:eastAsia="DengXian" w:cstheme="minorHAnsi"/>
          <w:sz w:val="24"/>
          <w:szCs w:val="24"/>
        </w:rPr>
        <w:t xml:space="preserve"> </w:t>
      </w:r>
      <w:hyperlink r:id="rId38" w:history="1">
        <w:r w:rsidRPr="00014B07">
          <w:rPr>
            <w:rStyle w:val="Hyperlink"/>
            <w:rFonts w:eastAsia="DengXian" w:cstheme="minorHAnsi"/>
            <w:sz w:val="24"/>
            <w:szCs w:val="24"/>
          </w:rPr>
          <w:t>http://dx.doi.org/10.1002/abc.20062</w:t>
        </w:r>
      </w:hyperlink>
    </w:p>
    <w:p w14:paraId="111F1696" w14:textId="77777777" w:rsidR="004C6D0D" w:rsidRPr="00F2472C" w:rsidRDefault="004C6D0D" w:rsidP="00F2472C">
      <w:pPr>
        <w:pStyle w:val="APAReference"/>
        <w:spacing w:line="240" w:lineRule="auto"/>
        <w:ind w:left="0" w:firstLine="0"/>
        <w:jc w:val="center"/>
        <w:rPr>
          <w:rFonts w:asciiTheme="minorHAnsi" w:eastAsia="DengXian" w:hAnsiTheme="minorHAnsi" w:cstheme="minorHAnsi"/>
          <w:sz w:val="16"/>
          <w:szCs w:val="16"/>
          <w:u w:val="single"/>
        </w:rPr>
      </w:pPr>
    </w:p>
    <w:p w14:paraId="70B221DA" w14:textId="77777777" w:rsidR="004C6D0D" w:rsidRPr="00014B07" w:rsidRDefault="004C6D0D" w:rsidP="004C6D0D">
      <w:pPr>
        <w:spacing w:after="0" w:line="240" w:lineRule="auto"/>
        <w:rPr>
          <w:rFonts w:eastAsia="DengXian" w:cstheme="minorHAnsi"/>
          <w:sz w:val="24"/>
          <w:szCs w:val="24"/>
        </w:rPr>
      </w:pPr>
      <w:proofErr w:type="spellStart"/>
      <w:r w:rsidRPr="00014B07">
        <w:rPr>
          <w:rFonts w:eastAsia="DengXian" w:cstheme="minorHAnsi"/>
          <w:sz w:val="24"/>
          <w:szCs w:val="24"/>
        </w:rPr>
        <w:t>Hemwall</w:t>
      </w:r>
      <w:proofErr w:type="spellEnd"/>
      <w:r w:rsidRPr="00014B07">
        <w:rPr>
          <w:rFonts w:eastAsia="DengXian" w:cstheme="minorHAnsi"/>
          <w:sz w:val="24"/>
          <w:szCs w:val="24"/>
        </w:rPr>
        <w:t xml:space="preserve">, M. K., &amp; Trachte, K. C. (2005). Academic Advising as Learning: 10 Organizing Principles. </w:t>
      </w:r>
      <w:r w:rsidRPr="00014B07">
        <w:rPr>
          <w:rFonts w:eastAsia="DengXian" w:cstheme="minorHAnsi"/>
          <w:i/>
          <w:iCs/>
          <w:sz w:val="24"/>
          <w:szCs w:val="24"/>
        </w:rPr>
        <w:t>NACADA Journal</w:t>
      </w:r>
      <w:r w:rsidRPr="00014B07">
        <w:rPr>
          <w:rFonts w:eastAsia="DengXian" w:cstheme="minorHAnsi"/>
          <w:sz w:val="24"/>
          <w:szCs w:val="24"/>
        </w:rPr>
        <w:t xml:space="preserve">, </w:t>
      </w:r>
      <w:r w:rsidRPr="00014B07">
        <w:rPr>
          <w:rFonts w:eastAsia="DengXian" w:cstheme="minorHAnsi"/>
          <w:i/>
          <w:iCs/>
          <w:sz w:val="24"/>
          <w:szCs w:val="24"/>
        </w:rPr>
        <w:t>25</w:t>
      </w:r>
      <w:r w:rsidRPr="00014B07">
        <w:rPr>
          <w:rFonts w:eastAsia="DengXian" w:cstheme="minorHAnsi"/>
          <w:sz w:val="24"/>
          <w:szCs w:val="24"/>
        </w:rPr>
        <w:t>(2), 74-83. Retrieved from</w:t>
      </w:r>
      <w:r w:rsidRPr="00014B07">
        <w:rPr>
          <w:rStyle w:val="Hyperlink"/>
          <w:rFonts w:eastAsia="DengXian" w:cstheme="minorHAnsi"/>
          <w:sz w:val="24"/>
          <w:szCs w:val="24"/>
        </w:rPr>
        <w:t xml:space="preserve"> </w:t>
      </w:r>
      <w:hyperlink r:id="rId39" w:history="1">
        <w:r w:rsidRPr="00014B07">
          <w:rPr>
            <w:rStyle w:val="Hyperlink"/>
            <w:rFonts w:eastAsia="DengXian" w:cstheme="minorHAnsi"/>
            <w:sz w:val="24"/>
            <w:szCs w:val="24"/>
          </w:rPr>
          <w:t>http://dx.doi.org/10.12930/0271-9517-25.2.74</w:t>
        </w:r>
      </w:hyperlink>
    </w:p>
    <w:p w14:paraId="7CC98C39" w14:textId="77777777" w:rsidR="004C6D0D" w:rsidRPr="00F2472C" w:rsidRDefault="004C6D0D" w:rsidP="004C6D0D">
      <w:pPr>
        <w:pStyle w:val="APAReference"/>
        <w:spacing w:line="240" w:lineRule="auto"/>
        <w:ind w:left="0" w:firstLine="0"/>
        <w:jc w:val="center"/>
        <w:rPr>
          <w:rFonts w:asciiTheme="minorHAnsi" w:eastAsia="DengXian" w:hAnsiTheme="minorHAnsi" w:cstheme="minorHAnsi"/>
          <w:sz w:val="16"/>
          <w:szCs w:val="16"/>
          <w:u w:val="single"/>
        </w:rPr>
      </w:pPr>
    </w:p>
    <w:p w14:paraId="5B15536D" w14:textId="77777777" w:rsidR="004C6D0D" w:rsidRPr="00014B07" w:rsidRDefault="004C6D0D" w:rsidP="004C6D0D">
      <w:pPr>
        <w:spacing w:after="0" w:line="240" w:lineRule="auto"/>
        <w:rPr>
          <w:rFonts w:eastAsia="DengXian" w:cstheme="minorHAnsi"/>
          <w:sz w:val="24"/>
          <w:szCs w:val="24"/>
        </w:rPr>
      </w:pPr>
      <w:r w:rsidRPr="00014B07">
        <w:rPr>
          <w:rFonts w:eastAsia="DengXian" w:cstheme="minorHAnsi"/>
          <w:sz w:val="24"/>
          <w:szCs w:val="24"/>
        </w:rPr>
        <w:t xml:space="preserve">Hunter, M. S., &amp; White, E. R. (2004). Could fixing academic advising fix higher education? </w:t>
      </w:r>
      <w:r w:rsidRPr="00014B07">
        <w:rPr>
          <w:rFonts w:eastAsia="DengXian" w:cstheme="minorHAnsi"/>
          <w:i/>
          <w:iCs/>
          <w:sz w:val="24"/>
          <w:szCs w:val="24"/>
        </w:rPr>
        <w:t>About Campus</w:t>
      </w:r>
      <w:r w:rsidRPr="00014B07">
        <w:rPr>
          <w:rFonts w:eastAsia="DengXian" w:cstheme="minorHAnsi"/>
          <w:sz w:val="24"/>
          <w:szCs w:val="24"/>
        </w:rPr>
        <w:t xml:space="preserve">, </w:t>
      </w:r>
      <w:r w:rsidRPr="00014B07">
        <w:rPr>
          <w:rFonts w:eastAsia="DengXian" w:cstheme="minorHAnsi"/>
          <w:i/>
          <w:iCs/>
          <w:sz w:val="24"/>
          <w:szCs w:val="24"/>
        </w:rPr>
        <w:t>9</w:t>
      </w:r>
      <w:r w:rsidRPr="00014B07">
        <w:rPr>
          <w:rFonts w:eastAsia="DengXian" w:cstheme="minorHAnsi"/>
          <w:sz w:val="24"/>
          <w:szCs w:val="24"/>
        </w:rPr>
        <w:t>(1), 20-25.</w:t>
      </w:r>
    </w:p>
    <w:p w14:paraId="5C2E6C04" w14:textId="77777777" w:rsidR="004C6D0D" w:rsidRPr="00F2472C" w:rsidRDefault="004C6D0D" w:rsidP="004C6D0D">
      <w:pPr>
        <w:pStyle w:val="APAReference"/>
        <w:spacing w:line="240" w:lineRule="auto"/>
        <w:ind w:left="0" w:firstLine="0"/>
        <w:jc w:val="center"/>
        <w:rPr>
          <w:rFonts w:asciiTheme="minorHAnsi" w:eastAsia="DengXian" w:hAnsiTheme="minorHAnsi" w:cstheme="minorHAnsi"/>
          <w:sz w:val="16"/>
          <w:szCs w:val="16"/>
          <w:u w:val="single"/>
        </w:rPr>
      </w:pPr>
    </w:p>
    <w:p w14:paraId="7BF2B31C" w14:textId="77777777" w:rsidR="004C6D0D" w:rsidRPr="00014B07" w:rsidRDefault="004C6D0D" w:rsidP="004C6D0D">
      <w:pPr>
        <w:spacing w:after="0" w:line="240" w:lineRule="auto"/>
        <w:rPr>
          <w:rStyle w:val="Hyperlink"/>
          <w:rFonts w:eastAsia="DengXian" w:cstheme="minorHAnsi"/>
          <w:sz w:val="24"/>
          <w:szCs w:val="24"/>
        </w:rPr>
      </w:pPr>
      <w:proofErr w:type="spellStart"/>
      <w:r w:rsidRPr="00014B07">
        <w:rPr>
          <w:rFonts w:eastAsia="DengXian" w:cstheme="minorHAnsi"/>
          <w:sz w:val="24"/>
          <w:szCs w:val="24"/>
        </w:rPr>
        <w:t>Messia</w:t>
      </w:r>
      <w:proofErr w:type="spellEnd"/>
      <w:r w:rsidRPr="00014B07">
        <w:rPr>
          <w:rFonts w:eastAsia="DengXian" w:cstheme="minorHAnsi"/>
          <w:sz w:val="24"/>
          <w:szCs w:val="24"/>
        </w:rPr>
        <w:t xml:space="preserve">, J. (2010). Defining advising stakeholder groups. NACADA Clearinghouse of Academic Advising Resources. Retrieved from </w:t>
      </w:r>
      <w:hyperlink r:id="rId40" w:history="1">
        <w:r w:rsidRPr="00014B07">
          <w:rPr>
            <w:rStyle w:val="Hyperlink"/>
            <w:rFonts w:eastAsia="DengXian" w:cstheme="minorHAnsi"/>
            <w:sz w:val="24"/>
            <w:szCs w:val="24"/>
          </w:rPr>
          <w:t>http://www.nacada.ksu.edu/Resources/Clearinghouse/View-Articles/Defining-Advising-Stakeholder-Groups.aspx</w:t>
        </w:r>
      </w:hyperlink>
    </w:p>
    <w:p w14:paraId="28CE3B53" w14:textId="77777777" w:rsidR="004C6D0D" w:rsidRPr="00F2472C" w:rsidRDefault="004C6D0D" w:rsidP="004C6D0D">
      <w:pPr>
        <w:pStyle w:val="APAReference"/>
        <w:spacing w:line="240" w:lineRule="auto"/>
        <w:ind w:left="0" w:firstLine="0"/>
        <w:jc w:val="center"/>
        <w:rPr>
          <w:rFonts w:asciiTheme="minorHAnsi" w:eastAsia="DengXian" w:hAnsiTheme="minorHAnsi" w:cstheme="minorHAnsi"/>
          <w:sz w:val="16"/>
          <w:szCs w:val="16"/>
          <w:u w:val="single"/>
        </w:rPr>
      </w:pPr>
    </w:p>
    <w:p w14:paraId="0AC6A643" w14:textId="77777777" w:rsidR="004C6D0D" w:rsidRPr="00F2472C" w:rsidRDefault="004C6D0D" w:rsidP="004C6D0D">
      <w:pPr>
        <w:spacing w:after="0" w:line="240" w:lineRule="auto"/>
        <w:rPr>
          <w:rStyle w:val="Hyperlink"/>
          <w:rFonts w:eastAsia="DengXian" w:cstheme="minorHAnsi"/>
          <w:color w:val="000000" w:themeColor="text1"/>
          <w:sz w:val="24"/>
          <w:szCs w:val="24"/>
          <w:u w:val="none"/>
        </w:rPr>
      </w:pPr>
      <w:bookmarkStart w:id="1" w:name="_Hlk5568434"/>
      <w:r w:rsidRPr="00F2472C">
        <w:rPr>
          <w:rStyle w:val="Hyperlink"/>
          <w:rFonts w:eastAsia="DengXian" w:cstheme="minorHAnsi"/>
          <w:color w:val="000000" w:themeColor="text1"/>
          <w:sz w:val="24"/>
          <w:szCs w:val="24"/>
          <w:u w:val="none"/>
        </w:rPr>
        <w:t xml:space="preserve">Pascarella, E. T., &amp; </w:t>
      </w:r>
      <w:proofErr w:type="spellStart"/>
      <w:r w:rsidRPr="00F2472C">
        <w:rPr>
          <w:rStyle w:val="Hyperlink"/>
          <w:rFonts w:eastAsia="DengXian" w:cstheme="minorHAnsi"/>
          <w:color w:val="000000" w:themeColor="text1"/>
          <w:sz w:val="24"/>
          <w:szCs w:val="24"/>
          <w:u w:val="none"/>
        </w:rPr>
        <w:t>Terenzini</w:t>
      </w:r>
      <w:proofErr w:type="spellEnd"/>
      <w:r w:rsidRPr="00F2472C">
        <w:rPr>
          <w:rStyle w:val="Hyperlink"/>
          <w:rFonts w:eastAsia="DengXian" w:cstheme="minorHAnsi"/>
          <w:color w:val="000000" w:themeColor="text1"/>
          <w:sz w:val="24"/>
          <w:szCs w:val="24"/>
          <w:u w:val="none"/>
        </w:rPr>
        <w:t>, P. T. (2005). How college affects students: A third decade of research. San Francisco, Ca: Jossey-Bass.</w:t>
      </w:r>
    </w:p>
    <w:bookmarkEnd w:id="1"/>
    <w:p w14:paraId="01E51A48" w14:textId="77777777" w:rsidR="004C6D0D" w:rsidRPr="00F2472C" w:rsidRDefault="004C6D0D" w:rsidP="004C6D0D">
      <w:pPr>
        <w:pStyle w:val="APAReference"/>
        <w:spacing w:line="240" w:lineRule="auto"/>
        <w:ind w:left="0" w:firstLine="0"/>
        <w:jc w:val="center"/>
        <w:rPr>
          <w:rFonts w:asciiTheme="minorHAnsi" w:eastAsia="DengXian" w:hAnsiTheme="minorHAnsi" w:cstheme="minorHAnsi"/>
          <w:sz w:val="16"/>
          <w:szCs w:val="16"/>
          <w:u w:val="single"/>
        </w:rPr>
      </w:pPr>
    </w:p>
    <w:p w14:paraId="4D2DE9A3" w14:textId="77777777" w:rsidR="004C6D0D" w:rsidRPr="00014B07" w:rsidRDefault="004C6D0D" w:rsidP="004C6D0D">
      <w:pPr>
        <w:spacing w:after="0" w:line="240" w:lineRule="auto"/>
        <w:rPr>
          <w:rFonts w:eastAsia="DengXian" w:cstheme="minorHAnsi"/>
          <w:sz w:val="24"/>
          <w:szCs w:val="24"/>
        </w:rPr>
      </w:pPr>
      <w:proofErr w:type="spellStart"/>
      <w:r w:rsidRPr="00014B07">
        <w:rPr>
          <w:rFonts w:eastAsia="DengXian" w:cstheme="minorHAnsi"/>
          <w:sz w:val="24"/>
          <w:szCs w:val="24"/>
        </w:rPr>
        <w:t>Suvedi</w:t>
      </w:r>
      <w:proofErr w:type="spellEnd"/>
      <w:r w:rsidRPr="00014B07">
        <w:rPr>
          <w:rFonts w:eastAsia="DengXian" w:cstheme="minorHAnsi"/>
          <w:sz w:val="24"/>
          <w:szCs w:val="24"/>
        </w:rPr>
        <w:t xml:space="preserve">, M., Ghimire, R. P., &amp; </w:t>
      </w:r>
      <w:proofErr w:type="spellStart"/>
      <w:r w:rsidRPr="00014B07">
        <w:rPr>
          <w:rFonts w:eastAsia="DengXian" w:cstheme="minorHAnsi"/>
          <w:sz w:val="24"/>
          <w:szCs w:val="24"/>
        </w:rPr>
        <w:t>Millenbah</w:t>
      </w:r>
      <w:proofErr w:type="spellEnd"/>
      <w:r w:rsidRPr="00014B07">
        <w:rPr>
          <w:rFonts w:eastAsia="DengXian" w:cstheme="minorHAnsi"/>
          <w:sz w:val="24"/>
          <w:szCs w:val="24"/>
        </w:rPr>
        <w:t xml:space="preserve">, K. F. (2015). Undergraduate Students’ Perceptions of Academic Advising. </w:t>
      </w:r>
      <w:r w:rsidRPr="00014B07">
        <w:rPr>
          <w:rFonts w:eastAsia="DengXian" w:cstheme="minorHAnsi"/>
          <w:i/>
          <w:iCs/>
          <w:sz w:val="24"/>
          <w:szCs w:val="24"/>
        </w:rPr>
        <w:t>NACTA Journal,</w:t>
      </w:r>
      <w:r w:rsidRPr="00014B07">
        <w:rPr>
          <w:rFonts w:eastAsia="DengXian" w:cstheme="minorHAnsi"/>
          <w:sz w:val="24"/>
          <w:szCs w:val="24"/>
        </w:rPr>
        <w:t xml:space="preserve"> 227-232. </w:t>
      </w:r>
    </w:p>
    <w:p w14:paraId="7568F5DE" w14:textId="77777777" w:rsidR="004C6D0D" w:rsidRPr="00F2472C" w:rsidRDefault="004C6D0D" w:rsidP="004C6D0D">
      <w:pPr>
        <w:pStyle w:val="APAReference"/>
        <w:spacing w:line="240" w:lineRule="auto"/>
        <w:ind w:left="0" w:firstLine="0"/>
        <w:jc w:val="center"/>
        <w:rPr>
          <w:rFonts w:asciiTheme="minorHAnsi" w:eastAsia="DengXian" w:hAnsiTheme="minorHAnsi" w:cstheme="minorHAnsi"/>
          <w:sz w:val="16"/>
          <w:szCs w:val="16"/>
          <w:u w:val="single"/>
        </w:rPr>
      </w:pPr>
    </w:p>
    <w:p w14:paraId="5168E1D7" w14:textId="4A1C0FF7" w:rsidR="004C6D0D" w:rsidRPr="00F2472C" w:rsidRDefault="00F2472C" w:rsidP="00F2472C">
      <w:pPr>
        <w:pStyle w:val="APAReference"/>
        <w:spacing w:line="240" w:lineRule="auto"/>
        <w:ind w:left="0" w:firstLine="0"/>
        <w:rPr>
          <w:rFonts w:asciiTheme="minorHAnsi" w:eastAsia="DengXian" w:hAnsiTheme="minorHAnsi" w:cstheme="minorHAnsi"/>
        </w:rPr>
      </w:pPr>
      <w:r w:rsidRPr="00F2472C">
        <w:rPr>
          <w:rFonts w:asciiTheme="minorHAnsi" w:eastAsia="DengXian" w:hAnsiTheme="minorHAnsi" w:cstheme="minorHAnsi"/>
        </w:rPr>
        <w:t>Tinto, V. (1993). Leaving College: Rethinking the Causes and Cures of Student Attrition. Second Edition. University of Chicago Press.</w:t>
      </w:r>
    </w:p>
    <w:p w14:paraId="319D49AD" w14:textId="77777777" w:rsidR="00F2472C" w:rsidRPr="00F2472C" w:rsidRDefault="00F2472C" w:rsidP="004C6D0D">
      <w:pPr>
        <w:pStyle w:val="APAReference"/>
        <w:spacing w:line="240" w:lineRule="auto"/>
        <w:ind w:left="0" w:firstLine="0"/>
        <w:jc w:val="center"/>
        <w:rPr>
          <w:rFonts w:asciiTheme="minorHAnsi" w:eastAsia="DengXian" w:hAnsiTheme="minorHAnsi" w:cstheme="minorHAnsi"/>
          <w:sz w:val="16"/>
          <w:szCs w:val="16"/>
          <w:u w:val="single"/>
        </w:rPr>
      </w:pPr>
    </w:p>
    <w:p w14:paraId="3FACCEDF" w14:textId="77777777" w:rsidR="004C6D0D" w:rsidRPr="00014B07" w:rsidRDefault="004C6D0D" w:rsidP="004C6D0D">
      <w:pPr>
        <w:spacing w:after="0" w:line="240" w:lineRule="auto"/>
        <w:rPr>
          <w:rStyle w:val="Hyperlink"/>
          <w:rFonts w:eastAsia="DengXian" w:cstheme="minorHAnsi"/>
          <w:sz w:val="24"/>
          <w:szCs w:val="24"/>
        </w:rPr>
      </w:pPr>
      <w:r w:rsidRPr="00014B07">
        <w:rPr>
          <w:rFonts w:eastAsia="DengXian" w:cstheme="minorHAnsi"/>
          <w:sz w:val="24"/>
          <w:szCs w:val="24"/>
        </w:rPr>
        <w:t xml:space="preserve">White, E. R. (2015). Academic advising in higher education: A place at the core. </w:t>
      </w:r>
      <w:r w:rsidRPr="00014B07">
        <w:rPr>
          <w:rFonts w:eastAsia="DengXian" w:cstheme="minorHAnsi"/>
          <w:i/>
          <w:iCs/>
          <w:sz w:val="24"/>
          <w:szCs w:val="24"/>
        </w:rPr>
        <w:t>The Journal of General Education</w:t>
      </w:r>
      <w:r w:rsidRPr="00014B07">
        <w:rPr>
          <w:rFonts w:eastAsia="DengXian" w:cstheme="minorHAnsi"/>
          <w:sz w:val="24"/>
          <w:szCs w:val="24"/>
        </w:rPr>
        <w:t xml:space="preserve">, </w:t>
      </w:r>
      <w:r w:rsidRPr="00014B07">
        <w:rPr>
          <w:rFonts w:eastAsia="DengXian" w:cstheme="minorHAnsi"/>
          <w:i/>
          <w:iCs/>
          <w:sz w:val="24"/>
          <w:szCs w:val="24"/>
        </w:rPr>
        <w:t>64</w:t>
      </w:r>
      <w:r w:rsidRPr="00014B07">
        <w:rPr>
          <w:rFonts w:eastAsia="DengXian" w:cstheme="minorHAnsi"/>
          <w:sz w:val="24"/>
          <w:szCs w:val="24"/>
        </w:rPr>
        <w:t>(4), 263-277. Retrieved from</w:t>
      </w:r>
      <w:r w:rsidRPr="00014B07">
        <w:rPr>
          <w:rStyle w:val="Hyperlink"/>
          <w:rFonts w:eastAsia="DengXian" w:cstheme="minorHAnsi"/>
          <w:sz w:val="24"/>
          <w:szCs w:val="24"/>
        </w:rPr>
        <w:t xml:space="preserve"> </w:t>
      </w:r>
      <w:hyperlink r:id="rId41" w:history="1">
        <w:r w:rsidRPr="00014B07">
          <w:rPr>
            <w:rStyle w:val="Hyperlink"/>
            <w:rFonts w:eastAsia="DengXian" w:cstheme="minorHAnsi"/>
            <w:sz w:val="24"/>
            <w:szCs w:val="24"/>
          </w:rPr>
          <w:t>http://dx.doi.org/10.5325/jgeneeduc.64.4.0263</w:t>
        </w:r>
      </w:hyperlink>
    </w:p>
    <w:p w14:paraId="63890BB7" w14:textId="77777777" w:rsidR="004C6D0D" w:rsidRPr="00F2472C" w:rsidRDefault="004C6D0D" w:rsidP="004C6D0D">
      <w:pPr>
        <w:pStyle w:val="APAReference"/>
        <w:spacing w:line="240" w:lineRule="auto"/>
        <w:ind w:left="0" w:firstLine="0"/>
        <w:jc w:val="center"/>
        <w:rPr>
          <w:rFonts w:asciiTheme="minorHAnsi" w:eastAsia="DengXian" w:hAnsiTheme="minorHAnsi" w:cstheme="minorHAnsi"/>
          <w:sz w:val="16"/>
          <w:szCs w:val="16"/>
          <w:u w:val="single"/>
        </w:rPr>
      </w:pPr>
    </w:p>
    <w:p w14:paraId="5DFCF764" w14:textId="7F127E7D" w:rsidR="004C6D0D" w:rsidRPr="007F0BCD" w:rsidRDefault="004C6D0D" w:rsidP="007F0BCD">
      <w:pPr>
        <w:spacing w:after="0" w:line="240" w:lineRule="auto"/>
        <w:rPr>
          <w:rFonts w:eastAsia="DengXian" w:cstheme="minorHAnsi"/>
          <w:b/>
          <w:sz w:val="24"/>
          <w:szCs w:val="24"/>
        </w:rPr>
      </w:pPr>
      <w:r w:rsidRPr="00014B07">
        <w:rPr>
          <w:rFonts w:eastAsia="DengXian" w:cstheme="minorHAnsi"/>
          <w:sz w:val="24"/>
          <w:szCs w:val="24"/>
        </w:rPr>
        <w:t xml:space="preserve">Yarbrough, D. (2002). The engagement model for effective academic advising with undergraduate college students and student organizations. </w:t>
      </w:r>
      <w:r w:rsidRPr="00014B07">
        <w:rPr>
          <w:rFonts w:eastAsia="DengXian" w:cstheme="minorHAnsi"/>
          <w:i/>
          <w:iCs/>
          <w:sz w:val="24"/>
          <w:szCs w:val="24"/>
        </w:rPr>
        <w:t>Journal of Humanistic, Counselling, Education and Development</w:t>
      </w:r>
      <w:r w:rsidRPr="00014B07">
        <w:rPr>
          <w:rFonts w:eastAsia="DengXian" w:cstheme="minorHAnsi"/>
          <w:sz w:val="24"/>
          <w:szCs w:val="24"/>
        </w:rPr>
        <w:t xml:space="preserve">, </w:t>
      </w:r>
      <w:r w:rsidRPr="00014B07">
        <w:rPr>
          <w:rFonts w:eastAsia="DengXian" w:cstheme="minorHAnsi"/>
          <w:i/>
          <w:iCs/>
          <w:sz w:val="24"/>
          <w:szCs w:val="24"/>
        </w:rPr>
        <w:t>41</w:t>
      </w:r>
      <w:r w:rsidRPr="00014B07">
        <w:rPr>
          <w:rFonts w:eastAsia="DengXian" w:cstheme="minorHAnsi"/>
          <w:sz w:val="24"/>
          <w:szCs w:val="24"/>
        </w:rPr>
        <w:t>, 61-68.</w:t>
      </w:r>
    </w:p>
    <w:sectPr w:rsidR="004C6D0D" w:rsidRPr="007F0BCD" w:rsidSect="00AA7ADF">
      <w:footerReference w:type="default" r:id="rId42"/>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7037" w14:textId="77777777" w:rsidR="003878D7" w:rsidRDefault="003878D7" w:rsidP="00A8470A">
      <w:pPr>
        <w:spacing w:after="0" w:line="240" w:lineRule="auto"/>
      </w:pPr>
      <w:r>
        <w:separator/>
      </w:r>
    </w:p>
  </w:endnote>
  <w:endnote w:type="continuationSeparator" w:id="0">
    <w:p w14:paraId="48614503" w14:textId="77777777" w:rsidR="003878D7" w:rsidRDefault="003878D7" w:rsidP="00A8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018167"/>
      <w:docPartObj>
        <w:docPartGallery w:val="Page Numbers (Bottom of Page)"/>
        <w:docPartUnique/>
      </w:docPartObj>
    </w:sdtPr>
    <w:sdtEndPr>
      <w:rPr>
        <w:color w:val="7F7F7F" w:themeColor="background1" w:themeShade="7F"/>
        <w:spacing w:val="60"/>
      </w:rPr>
    </w:sdtEndPr>
    <w:sdtContent>
      <w:p w14:paraId="00909B29" w14:textId="1561002C" w:rsidR="00F55FE1" w:rsidRDefault="00F55F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2B0EA2" w14:textId="77777777" w:rsidR="00F55FE1" w:rsidRDefault="00F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43D8F" w14:textId="77777777" w:rsidR="003878D7" w:rsidRDefault="003878D7" w:rsidP="00A8470A">
      <w:pPr>
        <w:spacing w:after="0" w:line="240" w:lineRule="auto"/>
      </w:pPr>
      <w:r>
        <w:separator/>
      </w:r>
    </w:p>
  </w:footnote>
  <w:footnote w:type="continuationSeparator" w:id="0">
    <w:p w14:paraId="6D0B50E2" w14:textId="77777777" w:rsidR="003878D7" w:rsidRDefault="003878D7" w:rsidP="00A84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69B"/>
    <w:multiLevelType w:val="hybridMultilevel"/>
    <w:tmpl w:val="50B24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85DB9"/>
    <w:multiLevelType w:val="hybridMultilevel"/>
    <w:tmpl w:val="29FE8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0660"/>
    <w:multiLevelType w:val="hybridMultilevel"/>
    <w:tmpl w:val="8218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77B59"/>
    <w:multiLevelType w:val="hybridMultilevel"/>
    <w:tmpl w:val="BE8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30E3"/>
    <w:multiLevelType w:val="hybridMultilevel"/>
    <w:tmpl w:val="A1E2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17C4"/>
    <w:multiLevelType w:val="hybridMultilevel"/>
    <w:tmpl w:val="5166388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3557A"/>
    <w:multiLevelType w:val="hybridMultilevel"/>
    <w:tmpl w:val="EB1C2B7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F1953"/>
    <w:multiLevelType w:val="hybridMultilevel"/>
    <w:tmpl w:val="7856E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6D7E17"/>
    <w:multiLevelType w:val="hybridMultilevel"/>
    <w:tmpl w:val="1CA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205CA"/>
    <w:multiLevelType w:val="hybridMultilevel"/>
    <w:tmpl w:val="67CC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61A62"/>
    <w:multiLevelType w:val="hybridMultilevel"/>
    <w:tmpl w:val="6052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C356E"/>
    <w:multiLevelType w:val="hybridMultilevel"/>
    <w:tmpl w:val="148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F6247"/>
    <w:multiLevelType w:val="hybridMultilevel"/>
    <w:tmpl w:val="27EA7EFA"/>
    <w:lvl w:ilvl="0" w:tplc="29E8F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73BDE"/>
    <w:multiLevelType w:val="hybridMultilevel"/>
    <w:tmpl w:val="FF90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D7F4C"/>
    <w:multiLevelType w:val="hybridMultilevel"/>
    <w:tmpl w:val="3A4A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521303"/>
    <w:multiLevelType w:val="hybridMultilevel"/>
    <w:tmpl w:val="3364E0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545427"/>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6577E2"/>
    <w:multiLevelType w:val="hybridMultilevel"/>
    <w:tmpl w:val="CBF65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8F1567"/>
    <w:multiLevelType w:val="hybridMultilevel"/>
    <w:tmpl w:val="8110DF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FDE5D03"/>
    <w:multiLevelType w:val="hybridMultilevel"/>
    <w:tmpl w:val="175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601171"/>
    <w:multiLevelType w:val="hybridMultilevel"/>
    <w:tmpl w:val="C41A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C21C2"/>
    <w:multiLevelType w:val="hybridMultilevel"/>
    <w:tmpl w:val="2A489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8D7A17"/>
    <w:multiLevelType w:val="hybridMultilevel"/>
    <w:tmpl w:val="A434CEE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405ABD"/>
    <w:multiLevelType w:val="hybridMultilevel"/>
    <w:tmpl w:val="9DE4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3B7CFC"/>
    <w:multiLevelType w:val="hybridMultilevel"/>
    <w:tmpl w:val="AFDAB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F857090"/>
    <w:multiLevelType w:val="hybridMultilevel"/>
    <w:tmpl w:val="0FA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E43605"/>
    <w:multiLevelType w:val="hybridMultilevel"/>
    <w:tmpl w:val="4E70B80C"/>
    <w:lvl w:ilvl="0" w:tplc="0409000F">
      <w:start w:val="1"/>
      <w:numFmt w:val="decimal"/>
      <w:lvlText w:val="%1."/>
      <w:lvlJc w:val="left"/>
      <w:pPr>
        <w:ind w:left="720" w:hanging="360"/>
      </w:pPr>
    </w:lvl>
    <w:lvl w:ilvl="1" w:tplc="C14C0A1C">
      <w:start w:val="1"/>
      <w:numFmt w:val="upperLetter"/>
      <w:lvlText w:val="%2."/>
      <w:lvlJc w:val="left"/>
      <w:pPr>
        <w:ind w:left="1440" w:hanging="360"/>
      </w:pPr>
      <w:rPr>
        <w:rFonts w:asciiTheme="minorHAnsi" w:eastAsia="DengXian" w:hAnsiTheme="minorHAnsi" w:cstheme="minorHAnsi"/>
      </w:rPr>
    </w:lvl>
    <w:lvl w:ilvl="2" w:tplc="5C8E1CC4">
      <w:start w:val="5"/>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CF4CA5"/>
    <w:multiLevelType w:val="hybridMultilevel"/>
    <w:tmpl w:val="23806C9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DD6F2A"/>
    <w:multiLevelType w:val="hybridMultilevel"/>
    <w:tmpl w:val="A698BE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EE62E1"/>
    <w:multiLevelType w:val="hybridMultilevel"/>
    <w:tmpl w:val="2188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707F7"/>
    <w:multiLevelType w:val="hybridMultilevel"/>
    <w:tmpl w:val="2E7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B2163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24033D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D65ACE"/>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0E4E1B"/>
    <w:multiLevelType w:val="hybridMultilevel"/>
    <w:tmpl w:val="6DB8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B400DE"/>
    <w:multiLevelType w:val="hybridMultilevel"/>
    <w:tmpl w:val="F94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015B05"/>
    <w:multiLevelType w:val="hybridMultilevel"/>
    <w:tmpl w:val="394C9C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83B0D90"/>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3C2709"/>
    <w:multiLevelType w:val="hybridMultilevel"/>
    <w:tmpl w:val="8E8067AA"/>
    <w:lvl w:ilvl="0" w:tplc="19540E18">
      <w:start w:val="1"/>
      <w:numFmt w:val="decimal"/>
      <w:lvlText w:val="%1)"/>
      <w:lvlJc w:val="left"/>
      <w:pPr>
        <w:ind w:left="437" w:hanging="360"/>
      </w:pPr>
      <w:rPr>
        <w:rFonts w:hint="default"/>
      </w:rPr>
    </w:lvl>
    <w:lvl w:ilvl="1" w:tplc="04090001">
      <w:start w:val="1"/>
      <w:numFmt w:val="bullet"/>
      <w:lvlText w:val=""/>
      <w:lvlJc w:val="left"/>
      <w:pPr>
        <w:ind w:left="1157" w:hanging="360"/>
      </w:pPr>
      <w:rPr>
        <w:rFonts w:ascii="Symbol" w:hAnsi="Symbol" w:hint="default"/>
      </w:r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9" w15:restartNumberingAfterBreak="0">
    <w:nsid w:val="294F646B"/>
    <w:multiLevelType w:val="hybridMultilevel"/>
    <w:tmpl w:val="519E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9579A0"/>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32A34F36"/>
    <w:multiLevelType w:val="hybridMultilevel"/>
    <w:tmpl w:val="0E1A3A0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584883"/>
    <w:multiLevelType w:val="hybridMultilevel"/>
    <w:tmpl w:val="2306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5C7D0E"/>
    <w:multiLevelType w:val="hybridMultilevel"/>
    <w:tmpl w:val="CF3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4E1CF1"/>
    <w:multiLevelType w:val="hybridMultilevel"/>
    <w:tmpl w:val="195644C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359F47A1"/>
    <w:multiLevelType w:val="hybridMultilevel"/>
    <w:tmpl w:val="5A60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6" w15:restartNumberingAfterBreak="0">
    <w:nsid w:val="36A230B3"/>
    <w:multiLevelType w:val="hybridMultilevel"/>
    <w:tmpl w:val="1AA8E6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947088E"/>
    <w:multiLevelType w:val="hybridMultilevel"/>
    <w:tmpl w:val="A43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D249E7"/>
    <w:multiLevelType w:val="hybridMultilevel"/>
    <w:tmpl w:val="E04C5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B601444"/>
    <w:multiLevelType w:val="hybridMultilevel"/>
    <w:tmpl w:val="6B147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847A9D"/>
    <w:multiLevelType w:val="hybridMultilevel"/>
    <w:tmpl w:val="3934D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D3F5689"/>
    <w:multiLevelType w:val="hybridMultilevel"/>
    <w:tmpl w:val="209A1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424447"/>
    <w:multiLevelType w:val="hybridMultilevel"/>
    <w:tmpl w:val="2F5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856067"/>
    <w:multiLevelType w:val="hybridMultilevel"/>
    <w:tmpl w:val="8BF0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DF6237"/>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15:restartNumberingAfterBreak="0">
    <w:nsid w:val="3EF04331"/>
    <w:multiLevelType w:val="hybridMultilevel"/>
    <w:tmpl w:val="F4E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3F0B94"/>
    <w:multiLevelType w:val="hybridMultilevel"/>
    <w:tmpl w:val="E6A4E236"/>
    <w:lvl w:ilvl="0" w:tplc="0FA8DB6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F59792F"/>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0E0FE2"/>
    <w:multiLevelType w:val="hybridMultilevel"/>
    <w:tmpl w:val="F0D8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1E595A"/>
    <w:multiLevelType w:val="hybridMultilevel"/>
    <w:tmpl w:val="7506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DF0FA3"/>
    <w:multiLevelType w:val="hybridMultilevel"/>
    <w:tmpl w:val="385EEA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3E737A3"/>
    <w:multiLevelType w:val="hybridMultilevel"/>
    <w:tmpl w:val="49222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5656C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601BE3"/>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CD6053"/>
    <w:multiLevelType w:val="hybridMultilevel"/>
    <w:tmpl w:val="E50EFC48"/>
    <w:lvl w:ilvl="0" w:tplc="F3580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6E92AE9"/>
    <w:multiLevelType w:val="hybridMultilevel"/>
    <w:tmpl w:val="DD3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F0292A"/>
    <w:multiLevelType w:val="hybridMultilevel"/>
    <w:tmpl w:val="B83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4E3F0D"/>
    <w:multiLevelType w:val="hybridMultilevel"/>
    <w:tmpl w:val="6EC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8F0161"/>
    <w:multiLevelType w:val="hybridMultilevel"/>
    <w:tmpl w:val="4F3A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F67EB0"/>
    <w:multiLevelType w:val="multilevel"/>
    <w:tmpl w:val="D42C16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B7105B6"/>
    <w:multiLevelType w:val="hybridMultilevel"/>
    <w:tmpl w:val="7C82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9020D2"/>
    <w:multiLevelType w:val="hybridMultilevel"/>
    <w:tmpl w:val="6108D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C57959"/>
    <w:multiLevelType w:val="hybridMultilevel"/>
    <w:tmpl w:val="3D962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E01690"/>
    <w:multiLevelType w:val="hybridMultilevel"/>
    <w:tmpl w:val="A398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600B92"/>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75" w15:restartNumberingAfterBreak="0">
    <w:nsid w:val="4F8724AC"/>
    <w:multiLevelType w:val="hybridMultilevel"/>
    <w:tmpl w:val="2A4E8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16311A4"/>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BE2680"/>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902B27"/>
    <w:multiLevelType w:val="hybridMultilevel"/>
    <w:tmpl w:val="4210CE16"/>
    <w:lvl w:ilvl="0" w:tplc="23EED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030CCA"/>
    <w:multiLevelType w:val="hybridMultilevel"/>
    <w:tmpl w:val="0FE0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6E2723"/>
    <w:multiLevelType w:val="hybridMultilevel"/>
    <w:tmpl w:val="1DA6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DF075F"/>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C80C11"/>
    <w:multiLevelType w:val="hybridMultilevel"/>
    <w:tmpl w:val="2A0EB316"/>
    <w:lvl w:ilvl="0" w:tplc="FF20297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56D56B14"/>
    <w:multiLevelType w:val="hybridMultilevel"/>
    <w:tmpl w:val="8764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5754B4"/>
    <w:multiLevelType w:val="hybridMultilevel"/>
    <w:tmpl w:val="374CE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8F3BF5"/>
    <w:multiLevelType w:val="hybridMultilevel"/>
    <w:tmpl w:val="9F5049C6"/>
    <w:lvl w:ilvl="0" w:tplc="196CC06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8C07612"/>
    <w:multiLevelType w:val="hybridMultilevel"/>
    <w:tmpl w:val="4606B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668B1C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AA09F3"/>
    <w:multiLevelType w:val="hybridMultilevel"/>
    <w:tmpl w:val="AA528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B0050EA"/>
    <w:multiLevelType w:val="hybridMultilevel"/>
    <w:tmpl w:val="A5F0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3166BE"/>
    <w:multiLevelType w:val="hybridMultilevel"/>
    <w:tmpl w:val="9FE0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D8A39C2"/>
    <w:multiLevelType w:val="hybridMultilevel"/>
    <w:tmpl w:val="044E64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EE70545"/>
    <w:multiLevelType w:val="hybridMultilevel"/>
    <w:tmpl w:val="D1F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5D2C08"/>
    <w:multiLevelType w:val="hybridMultilevel"/>
    <w:tmpl w:val="B2F0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C115B9"/>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F331F2"/>
    <w:multiLevelType w:val="hybridMultilevel"/>
    <w:tmpl w:val="8900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3860F7"/>
    <w:multiLevelType w:val="hybridMultilevel"/>
    <w:tmpl w:val="55527CBA"/>
    <w:lvl w:ilvl="0" w:tplc="0409000F">
      <w:start w:val="1"/>
      <w:numFmt w:val="decimal"/>
      <w:lvlText w:val="%1."/>
      <w:lvlJc w:val="left"/>
      <w:pPr>
        <w:ind w:left="6390" w:hanging="360"/>
      </w:p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96" w15:restartNumberingAfterBreak="0">
    <w:nsid w:val="67AA22A3"/>
    <w:multiLevelType w:val="hybridMultilevel"/>
    <w:tmpl w:val="7B9C6B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902362A"/>
    <w:multiLevelType w:val="hybridMultilevel"/>
    <w:tmpl w:val="04D0132C"/>
    <w:lvl w:ilvl="0" w:tplc="19540E18">
      <w:start w:val="1"/>
      <w:numFmt w:val="decimal"/>
      <w:lvlText w:val="%1)"/>
      <w:lvlJc w:val="left"/>
      <w:pPr>
        <w:ind w:left="437" w:hanging="360"/>
      </w:pPr>
      <w:rPr>
        <w:rFonts w:hint="default"/>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8" w15:restartNumberingAfterBreak="0">
    <w:nsid w:val="6DB32892"/>
    <w:multiLevelType w:val="hybridMultilevel"/>
    <w:tmpl w:val="622834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012293B"/>
    <w:multiLevelType w:val="hybridMultilevel"/>
    <w:tmpl w:val="04B8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665B51"/>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01" w15:restartNumberingAfterBreak="0">
    <w:nsid w:val="70C17363"/>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1F1075"/>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215506"/>
    <w:multiLevelType w:val="hybridMultilevel"/>
    <w:tmpl w:val="2BEC45E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76991BFB"/>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786DD6"/>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587BC7"/>
    <w:multiLevelType w:val="hybridMultilevel"/>
    <w:tmpl w:val="C784B27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D46DE5"/>
    <w:multiLevelType w:val="hybridMultilevel"/>
    <w:tmpl w:val="2CF04BE4"/>
    <w:lvl w:ilvl="0" w:tplc="6750E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B1358A1"/>
    <w:multiLevelType w:val="hybridMultilevel"/>
    <w:tmpl w:val="C426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1B1FEE"/>
    <w:multiLevelType w:val="hybridMultilevel"/>
    <w:tmpl w:val="632AA3E2"/>
    <w:lvl w:ilvl="0" w:tplc="604A8FB0">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E84F69"/>
    <w:multiLevelType w:val="hybridMultilevel"/>
    <w:tmpl w:val="7F741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C45301E"/>
    <w:multiLevelType w:val="hybridMultilevel"/>
    <w:tmpl w:val="45148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C547864"/>
    <w:multiLevelType w:val="hybridMultilevel"/>
    <w:tmpl w:val="B47EC286"/>
    <w:lvl w:ilvl="0" w:tplc="849CDDDE">
      <w:start w:val="6"/>
      <w:numFmt w:val="bullet"/>
      <w:lvlText w:val="•"/>
      <w:lvlJc w:val="left"/>
      <w:pPr>
        <w:ind w:left="900" w:hanging="5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901E9A"/>
    <w:multiLevelType w:val="hybridMultilevel"/>
    <w:tmpl w:val="56C8BB3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0"/>
  </w:num>
  <w:num w:numId="4">
    <w:abstractNumId w:val="14"/>
  </w:num>
  <w:num w:numId="5">
    <w:abstractNumId w:val="87"/>
  </w:num>
  <w:num w:numId="6">
    <w:abstractNumId w:val="89"/>
  </w:num>
  <w:num w:numId="7">
    <w:abstractNumId w:val="55"/>
  </w:num>
  <w:num w:numId="8">
    <w:abstractNumId w:val="108"/>
  </w:num>
  <w:num w:numId="9">
    <w:abstractNumId w:val="12"/>
  </w:num>
  <w:num w:numId="10">
    <w:abstractNumId w:val="95"/>
  </w:num>
  <w:num w:numId="11">
    <w:abstractNumId w:val="40"/>
  </w:num>
  <w:num w:numId="12">
    <w:abstractNumId w:val="100"/>
  </w:num>
  <w:num w:numId="13">
    <w:abstractNumId w:val="62"/>
  </w:num>
  <w:num w:numId="14">
    <w:abstractNumId w:val="84"/>
  </w:num>
  <w:num w:numId="15">
    <w:abstractNumId w:val="107"/>
  </w:num>
  <w:num w:numId="16">
    <w:abstractNumId w:val="79"/>
  </w:num>
  <w:num w:numId="17">
    <w:abstractNumId w:val="93"/>
  </w:num>
  <w:num w:numId="18">
    <w:abstractNumId w:val="81"/>
  </w:num>
  <w:num w:numId="19">
    <w:abstractNumId w:val="102"/>
  </w:num>
  <w:num w:numId="20">
    <w:abstractNumId w:val="15"/>
  </w:num>
  <w:num w:numId="21">
    <w:abstractNumId w:val="61"/>
  </w:num>
  <w:num w:numId="22">
    <w:abstractNumId w:val="47"/>
  </w:num>
  <w:num w:numId="23">
    <w:abstractNumId w:val="98"/>
  </w:num>
  <w:num w:numId="24">
    <w:abstractNumId w:val="11"/>
  </w:num>
  <w:num w:numId="25">
    <w:abstractNumId w:val="28"/>
  </w:num>
  <w:num w:numId="26">
    <w:abstractNumId w:val="0"/>
  </w:num>
  <w:num w:numId="27">
    <w:abstractNumId w:val="34"/>
  </w:num>
  <w:num w:numId="28">
    <w:abstractNumId w:val="64"/>
  </w:num>
  <w:num w:numId="29">
    <w:abstractNumId w:val="110"/>
  </w:num>
  <w:num w:numId="30">
    <w:abstractNumId w:val="57"/>
  </w:num>
  <w:num w:numId="31">
    <w:abstractNumId w:val="51"/>
  </w:num>
  <w:num w:numId="32">
    <w:abstractNumId w:val="30"/>
  </w:num>
  <w:num w:numId="33">
    <w:abstractNumId w:val="73"/>
  </w:num>
  <w:num w:numId="34">
    <w:abstractNumId w:val="9"/>
  </w:num>
  <w:num w:numId="35">
    <w:abstractNumId w:val="4"/>
  </w:num>
  <w:num w:numId="36">
    <w:abstractNumId w:val="53"/>
  </w:num>
  <w:num w:numId="37">
    <w:abstractNumId w:val="24"/>
  </w:num>
  <w:num w:numId="38">
    <w:abstractNumId w:val="45"/>
  </w:num>
  <w:num w:numId="39">
    <w:abstractNumId w:val="7"/>
  </w:num>
  <w:num w:numId="40">
    <w:abstractNumId w:val="1"/>
  </w:num>
  <w:num w:numId="41">
    <w:abstractNumId w:val="25"/>
  </w:num>
  <w:num w:numId="42">
    <w:abstractNumId w:val="71"/>
  </w:num>
  <w:num w:numId="43">
    <w:abstractNumId w:val="70"/>
  </w:num>
  <w:num w:numId="44">
    <w:abstractNumId w:val="59"/>
  </w:num>
  <w:num w:numId="45">
    <w:abstractNumId w:val="3"/>
  </w:num>
  <w:num w:numId="46">
    <w:abstractNumId w:val="19"/>
  </w:num>
  <w:num w:numId="47">
    <w:abstractNumId w:val="50"/>
  </w:num>
  <w:num w:numId="48">
    <w:abstractNumId w:val="88"/>
  </w:num>
  <w:num w:numId="49">
    <w:abstractNumId w:val="68"/>
  </w:num>
  <w:num w:numId="50">
    <w:abstractNumId w:val="86"/>
  </w:num>
  <w:num w:numId="51">
    <w:abstractNumId w:val="60"/>
  </w:num>
  <w:num w:numId="52">
    <w:abstractNumId w:val="90"/>
  </w:num>
  <w:num w:numId="53">
    <w:abstractNumId w:val="46"/>
  </w:num>
  <w:num w:numId="54">
    <w:abstractNumId w:val="111"/>
  </w:num>
  <w:num w:numId="55">
    <w:abstractNumId w:val="94"/>
  </w:num>
  <w:num w:numId="56">
    <w:abstractNumId w:val="72"/>
  </w:num>
  <w:num w:numId="57">
    <w:abstractNumId w:val="44"/>
  </w:num>
  <w:num w:numId="58">
    <w:abstractNumId w:val="112"/>
  </w:num>
  <w:num w:numId="59">
    <w:abstractNumId w:val="80"/>
  </w:num>
  <w:num w:numId="60">
    <w:abstractNumId w:val="105"/>
  </w:num>
  <w:num w:numId="61">
    <w:abstractNumId w:val="16"/>
  </w:num>
  <w:num w:numId="62">
    <w:abstractNumId w:val="21"/>
  </w:num>
  <w:num w:numId="63">
    <w:abstractNumId w:val="17"/>
  </w:num>
  <w:num w:numId="64">
    <w:abstractNumId w:val="77"/>
  </w:num>
  <w:num w:numId="65">
    <w:abstractNumId w:val="75"/>
  </w:num>
  <w:num w:numId="66">
    <w:abstractNumId w:val="48"/>
  </w:num>
  <w:num w:numId="67">
    <w:abstractNumId w:val="97"/>
  </w:num>
  <w:num w:numId="68">
    <w:abstractNumId w:val="43"/>
  </w:num>
  <w:num w:numId="69">
    <w:abstractNumId w:val="83"/>
  </w:num>
  <w:num w:numId="70">
    <w:abstractNumId w:val="5"/>
  </w:num>
  <w:num w:numId="71">
    <w:abstractNumId w:val="26"/>
  </w:num>
  <w:num w:numId="72">
    <w:abstractNumId w:val="2"/>
  </w:num>
  <w:num w:numId="73">
    <w:abstractNumId w:val="23"/>
  </w:num>
  <w:num w:numId="74">
    <w:abstractNumId w:val="82"/>
  </w:num>
  <w:num w:numId="75">
    <w:abstractNumId w:val="38"/>
  </w:num>
  <w:num w:numId="76">
    <w:abstractNumId w:val="104"/>
  </w:num>
  <w:num w:numId="77">
    <w:abstractNumId w:val="10"/>
  </w:num>
  <w:num w:numId="78">
    <w:abstractNumId w:val="63"/>
  </w:num>
  <w:num w:numId="79">
    <w:abstractNumId w:val="49"/>
  </w:num>
  <w:num w:numId="80">
    <w:abstractNumId w:val="6"/>
  </w:num>
  <w:num w:numId="81">
    <w:abstractNumId w:val="31"/>
  </w:num>
  <w:num w:numId="82">
    <w:abstractNumId w:val="52"/>
  </w:num>
  <w:num w:numId="83">
    <w:abstractNumId w:val="8"/>
  </w:num>
  <w:num w:numId="84">
    <w:abstractNumId w:val="58"/>
  </w:num>
  <w:num w:numId="85">
    <w:abstractNumId w:val="67"/>
  </w:num>
  <w:num w:numId="86">
    <w:abstractNumId w:val="18"/>
  </w:num>
  <w:num w:numId="87">
    <w:abstractNumId w:val="96"/>
  </w:num>
  <w:num w:numId="88">
    <w:abstractNumId w:val="6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9">
    <w:abstractNumId w:val="103"/>
  </w:num>
  <w:num w:numId="90">
    <w:abstractNumId w:val="42"/>
  </w:num>
  <w:num w:numId="91">
    <w:abstractNumId w:val="106"/>
  </w:num>
  <w:num w:numId="92">
    <w:abstractNumId w:val="22"/>
  </w:num>
  <w:num w:numId="93">
    <w:abstractNumId w:val="41"/>
  </w:num>
  <w:num w:numId="94">
    <w:abstractNumId w:val="33"/>
  </w:num>
  <w:num w:numId="95">
    <w:abstractNumId w:val="56"/>
  </w:num>
  <w:num w:numId="96">
    <w:abstractNumId w:val="13"/>
  </w:num>
  <w:num w:numId="97">
    <w:abstractNumId w:val="109"/>
  </w:num>
  <w:num w:numId="98">
    <w:abstractNumId w:val="66"/>
  </w:num>
  <w:num w:numId="99">
    <w:abstractNumId w:val="29"/>
  </w:num>
  <w:num w:numId="100">
    <w:abstractNumId w:val="99"/>
  </w:num>
  <w:num w:numId="101">
    <w:abstractNumId w:val="91"/>
  </w:num>
  <w:num w:numId="102">
    <w:abstractNumId w:val="65"/>
  </w:num>
  <w:num w:numId="103">
    <w:abstractNumId w:val="92"/>
  </w:num>
  <w:num w:numId="104">
    <w:abstractNumId w:val="85"/>
  </w:num>
  <w:num w:numId="105">
    <w:abstractNumId w:val="78"/>
  </w:num>
  <w:num w:numId="106">
    <w:abstractNumId w:val="113"/>
  </w:num>
  <w:num w:numId="107">
    <w:abstractNumId w:val="27"/>
  </w:num>
  <w:num w:numId="108">
    <w:abstractNumId w:val="101"/>
  </w:num>
  <w:num w:numId="109">
    <w:abstractNumId w:val="36"/>
  </w:num>
  <w:num w:numId="110">
    <w:abstractNumId w:val="76"/>
  </w:num>
  <w:num w:numId="111">
    <w:abstractNumId w:val="37"/>
  </w:num>
  <w:num w:numId="112">
    <w:abstractNumId w:val="54"/>
  </w:num>
  <w:num w:numId="113">
    <w:abstractNumId w:val="74"/>
  </w:num>
  <w:num w:numId="114">
    <w:abstractNumId w:val="3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54"/>
    <w:rsid w:val="00014B07"/>
    <w:rsid w:val="0007208A"/>
    <w:rsid w:val="000C1985"/>
    <w:rsid w:val="000D4186"/>
    <w:rsid w:val="000D4A04"/>
    <w:rsid w:val="000E10D7"/>
    <w:rsid w:val="00162D00"/>
    <w:rsid w:val="00170DC3"/>
    <w:rsid w:val="00176A75"/>
    <w:rsid w:val="001807D5"/>
    <w:rsid w:val="00184927"/>
    <w:rsid w:val="00187DDF"/>
    <w:rsid w:val="001943D9"/>
    <w:rsid w:val="001F12F2"/>
    <w:rsid w:val="00242336"/>
    <w:rsid w:val="00247AD5"/>
    <w:rsid w:val="002660AA"/>
    <w:rsid w:val="00323D39"/>
    <w:rsid w:val="0034751E"/>
    <w:rsid w:val="003878D7"/>
    <w:rsid w:val="003922CD"/>
    <w:rsid w:val="00395CDD"/>
    <w:rsid w:val="00397D85"/>
    <w:rsid w:val="003A40A7"/>
    <w:rsid w:val="00423F49"/>
    <w:rsid w:val="004407C9"/>
    <w:rsid w:val="00450478"/>
    <w:rsid w:val="004C6D0D"/>
    <w:rsid w:val="00536AB2"/>
    <w:rsid w:val="006935D7"/>
    <w:rsid w:val="007F03D2"/>
    <w:rsid w:val="007F0BCD"/>
    <w:rsid w:val="00814DD9"/>
    <w:rsid w:val="008F11D6"/>
    <w:rsid w:val="00A67E0A"/>
    <w:rsid w:val="00A8470A"/>
    <w:rsid w:val="00AA51AD"/>
    <w:rsid w:val="00AA7ADF"/>
    <w:rsid w:val="00AE1104"/>
    <w:rsid w:val="00C60E1F"/>
    <w:rsid w:val="00C61953"/>
    <w:rsid w:val="00CA04EB"/>
    <w:rsid w:val="00CE7CAC"/>
    <w:rsid w:val="00D45D28"/>
    <w:rsid w:val="00D70523"/>
    <w:rsid w:val="00D7348E"/>
    <w:rsid w:val="00E94819"/>
    <w:rsid w:val="00ED6B93"/>
    <w:rsid w:val="00F2472C"/>
    <w:rsid w:val="00F55FE1"/>
    <w:rsid w:val="00F97CC8"/>
    <w:rsid w:val="00F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AFC7"/>
  <w15:chartTrackingRefBased/>
  <w15:docId w15:val="{3AB8D9E4-858C-480B-A531-9E5D7946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08A"/>
    <w:pPr>
      <w:keepNext/>
      <w:keepLines/>
      <w:numPr>
        <w:numId w:val="8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208A"/>
    <w:pPr>
      <w:keepNext/>
      <w:keepLines/>
      <w:numPr>
        <w:ilvl w:val="1"/>
        <w:numId w:val="8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208A"/>
    <w:pPr>
      <w:keepNext/>
      <w:keepLines/>
      <w:numPr>
        <w:ilvl w:val="2"/>
        <w:numId w:val="8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208A"/>
    <w:pPr>
      <w:keepNext/>
      <w:keepLines/>
      <w:numPr>
        <w:ilvl w:val="3"/>
        <w:numId w:val="8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7208A"/>
    <w:pPr>
      <w:keepNext/>
      <w:keepLines/>
      <w:numPr>
        <w:ilvl w:val="4"/>
        <w:numId w:val="8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208A"/>
    <w:pPr>
      <w:keepNext/>
      <w:keepLines/>
      <w:numPr>
        <w:ilvl w:val="5"/>
        <w:numId w:val="8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208A"/>
    <w:pPr>
      <w:keepNext/>
      <w:keepLines/>
      <w:numPr>
        <w:ilvl w:val="6"/>
        <w:numId w:val="8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208A"/>
    <w:pPr>
      <w:keepNext/>
      <w:keepLines/>
      <w:numPr>
        <w:ilvl w:val="7"/>
        <w:numId w:val="8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08A"/>
    <w:pPr>
      <w:keepNext/>
      <w:keepLines/>
      <w:numPr>
        <w:ilvl w:val="8"/>
        <w:numId w:val="8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AB2"/>
    <w:pPr>
      <w:ind w:left="720"/>
      <w:contextualSpacing/>
    </w:pPr>
  </w:style>
  <w:style w:type="character" w:styleId="Hyperlink">
    <w:name w:val="Hyperlink"/>
    <w:basedOn w:val="DefaultParagraphFont"/>
    <w:uiPriority w:val="99"/>
    <w:unhideWhenUsed/>
    <w:rsid w:val="00814DD9"/>
    <w:rPr>
      <w:color w:val="0563C1" w:themeColor="hyperlink"/>
      <w:u w:val="single"/>
    </w:rPr>
  </w:style>
  <w:style w:type="paragraph" w:styleId="Header">
    <w:name w:val="header"/>
    <w:basedOn w:val="Normal"/>
    <w:link w:val="HeaderChar"/>
    <w:uiPriority w:val="99"/>
    <w:unhideWhenUsed/>
    <w:rsid w:val="00A8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0A"/>
  </w:style>
  <w:style w:type="paragraph" w:styleId="Footer">
    <w:name w:val="footer"/>
    <w:basedOn w:val="Normal"/>
    <w:link w:val="FooterChar"/>
    <w:uiPriority w:val="99"/>
    <w:unhideWhenUsed/>
    <w:rsid w:val="00A8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0A"/>
  </w:style>
  <w:style w:type="character" w:styleId="Emphasis">
    <w:name w:val="Emphasis"/>
    <w:basedOn w:val="DefaultParagraphFont"/>
    <w:uiPriority w:val="20"/>
    <w:qFormat/>
    <w:rsid w:val="00184927"/>
    <w:rPr>
      <w:i/>
      <w:iCs/>
    </w:rPr>
  </w:style>
  <w:style w:type="paragraph" w:customStyle="1" w:styleId="APAReference">
    <w:name w:val="APA Reference"/>
    <w:basedOn w:val="Normal"/>
    <w:rsid w:val="004C6D0D"/>
    <w:pPr>
      <w:spacing w:after="0" w:line="480" w:lineRule="auto"/>
      <w:ind w:left="720" w:hanging="720"/>
    </w:pPr>
    <w:rPr>
      <w:rFonts w:ascii="Times New Roman" w:eastAsia="Times New Roman" w:hAnsi="Times New Roman" w:cs="Times New Roman"/>
      <w:sz w:val="24"/>
      <w:szCs w:val="24"/>
    </w:rPr>
  </w:style>
  <w:style w:type="character" w:customStyle="1" w:styleId="nlmyear">
    <w:name w:val="nlm_year"/>
    <w:basedOn w:val="DefaultParagraphFont"/>
    <w:rsid w:val="004C6D0D"/>
  </w:style>
  <w:style w:type="character" w:customStyle="1" w:styleId="nlmarticle-title">
    <w:name w:val="nlm_article-title"/>
    <w:basedOn w:val="DefaultParagraphFont"/>
    <w:rsid w:val="004C6D0D"/>
  </w:style>
  <w:style w:type="character" w:customStyle="1" w:styleId="nlmfpage">
    <w:name w:val="nlm_fpage"/>
    <w:basedOn w:val="DefaultParagraphFont"/>
    <w:rsid w:val="004C6D0D"/>
  </w:style>
  <w:style w:type="character" w:customStyle="1" w:styleId="nlmlpage">
    <w:name w:val="nlm_lpage"/>
    <w:basedOn w:val="DefaultParagraphFont"/>
    <w:rsid w:val="004C6D0D"/>
  </w:style>
  <w:style w:type="character" w:customStyle="1" w:styleId="hlfld-contribauthor">
    <w:name w:val="hlfld-contribauthor"/>
    <w:basedOn w:val="DefaultParagraphFont"/>
    <w:rsid w:val="004C6D0D"/>
  </w:style>
  <w:style w:type="character" w:customStyle="1" w:styleId="nlmgiven-names">
    <w:name w:val="nlm_given-names"/>
    <w:basedOn w:val="DefaultParagraphFont"/>
    <w:rsid w:val="004C6D0D"/>
  </w:style>
  <w:style w:type="character" w:styleId="Strong">
    <w:name w:val="Strong"/>
    <w:basedOn w:val="DefaultParagraphFont"/>
    <w:uiPriority w:val="22"/>
    <w:qFormat/>
    <w:rsid w:val="004C6D0D"/>
    <w:rPr>
      <w:b/>
      <w:bCs/>
    </w:rPr>
  </w:style>
  <w:style w:type="character" w:customStyle="1" w:styleId="Heading1Char">
    <w:name w:val="Heading 1 Char"/>
    <w:basedOn w:val="DefaultParagraphFont"/>
    <w:link w:val="Heading1"/>
    <w:uiPriority w:val="9"/>
    <w:rsid w:val="000720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20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720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720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720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720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720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72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08A"/>
    <w:rPr>
      <w:rFonts w:asciiTheme="majorHAnsi" w:eastAsiaTheme="majorEastAsia" w:hAnsiTheme="majorHAnsi" w:cstheme="majorBidi"/>
      <w:i/>
      <w:iCs/>
      <w:color w:val="272727" w:themeColor="text1" w:themeTint="D8"/>
      <w:sz w:val="21"/>
      <w:szCs w:val="21"/>
    </w:rPr>
  </w:style>
  <w:style w:type="table" w:styleId="PlainTable2">
    <w:name w:val="Plain Table 2"/>
    <w:basedOn w:val="TableNormal"/>
    <w:uiPriority w:val="42"/>
    <w:rsid w:val="00072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935D7"/>
    <w:rPr>
      <w:color w:val="605E5C"/>
      <w:shd w:val="clear" w:color="auto" w:fill="E1DFDD"/>
    </w:rPr>
  </w:style>
  <w:style w:type="character" w:styleId="FollowedHyperlink">
    <w:name w:val="FollowedHyperlink"/>
    <w:basedOn w:val="DefaultParagraphFont"/>
    <w:uiPriority w:val="99"/>
    <w:semiHidden/>
    <w:unhideWhenUsed/>
    <w:rsid w:val="00247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4297">
      <w:bodyDiv w:val="1"/>
      <w:marLeft w:val="0"/>
      <w:marRight w:val="0"/>
      <w:marTop w:val="0"/>
      <w:marBottom w:val="0"/>
      <w:divBdr>
        <w:top w:val="none" w:sz="0" w:space="0" w:color="auto"/>
        <w:left w:val="none" w:sz="0" w:space="0" w:color="auto"/>
        <w:bottom w:val="none" w:sz="0" w:space="0" w:color="auto"/>
        <w:right w:val="none" w:sz="0" w:space="0" w:color="auto"/>
      </w:divBdr>
    </w:div>
    <w:div w:id="791627648">
      <w:bodyDiv w:val="1"/>
      <w:marLeft w:val="0"/>
      <w:marRight w:val="0"/>
      <w:marTop w:val="0"/>
      <w:marBottom w:val="0"/>
      <w:divBdr>
        <w:top w:val="none" w:sz="0" w:space="0" w:color="auto"/>
        <w:left w:val="none" w:sz="0" w:space="0" w:color="auto"/>
        <w:bottom w:val="none" w:sz="0" w:space="0" w:color="auto"/>
        <w:right w:val="none" w:sz="0" w:space="0" w:color="auto"/>
      </w:divBdr>
    </w:div>
    <w:div w:id="983042261">
      <w:bodyDiv w:val="1"/>
      <w:marLeft w:val="0"/>
      <w:marRight w:val="0"/>
      <w:marTop w:val="0"/>
      <w:marBottom w:val="0"/>
      <w:divBdr>
        <w:top w:val="none" w:sz="0" w:space="0" w:color="auto"/>
        <w:left w:val="none" w:sz="0" w:space="0" w:color="auto"/>
        <w:bottom w:val="none" w:sz="0" w:space="0" w:color="auto"/>
        <w:right w:val="none" w:sz="0" w:space="0" w:color="auto"/>
      </w:divBdr>
    </w:div>
    <w:div w:id="15704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msystem.edu/president/president_priorities" TargetMode="External"/><Relationship Id="rId18" Type="http://schemas.openxmlformats.org/officeDocument/2006/relationships/hyperlink" Target="https://chancellor.mst.edu/mission/" TargetMode="External"/><Relationship Id="rId26" Type="http://schemas.openxmlformats.org/officeDocument/2006/relationships/hyperlink" Target="https://www.umkc.edu/chancellor/mission-vision.cfm" TargetMode="External"/><Relationship Id="rId39" Type="http://schemas.openxmlformats.org/officeDocument/2006/relationships/hyperlink" Target="http://dx.doi.org/10.12930/0271-9517-25.2.74" TargetMode="External"/><Relationship Id="rId21" Type="http://schemas.openxmlformats.org/officeDocument/2006/relationships/hyperlink" Target="http://www.umsl.edu/services/academic/strategic-plan/" TargetMode="External"/><Relationship Id="rId34" Type="http://schemas.openxmlformats.org/officeDocument/2006/relationships/hyperlink" Target="https://www.aacu.org/leap/public-opinion-research"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umkc.edu/chancellor/mission-vision.cfm" TargetMode="External"/><Relationship Id="rId20" Type="http://schemas.openxmlformats.org/officeDocument/2006/relationships/hyperlink" Target="http://www.umsl.edu/proud/about/mission.html" TargetMode="External"/><Relationship Id="rId29" Type="http://schemas.openxmlformats.org/officeDocument/2006/relationships/hyperlink" Target="https://provost.mst.edu/new-strategic-plan/" TargetMode="External"/><Relationship Id="rId41" Type="http://schemas.openxmlformats.org/officeDocument/2006/relationships/hyperlink" Target="http://dx.doi.org/10.5325/jgeneeduc.64.4.02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cu.org/sites/default/files/files/LEAP/3HIPS_executives.pdf" TargetMode="External"/><Relationship Id="rId24" Type="http://schemas.openxmlformats.org/officeDocument/2006/relationships/hyperlink" Target="https://missouri.edu/about/mission.php" TargetMode="External"/><Relationship Id="rId32" Type="http://schemas.openxmlformats.org/officeDocument/2006/relationships/image" Target="media/image2.PNG"/><Relationship Id="rId37" Type="http://schemas.openxmlformats.org/officeDocument/2006/relationships/hyperlink" Target="https://eric.ed.gov/?id=ED506537" TargetMode="External"/><Relationship Id="rId40" Type="http://schemas.openxmlformats.org/officeDocument/2006/relationships/hyperlink" Target="http://www.nacada.ksu.edu/Resources/Clearinghouse/View-Articles/Defining-Advising-Stakeholder-Groups.aspx" TargetMode="External"/><Relationship Id="rId5" Type="http://schemas.openxmlformats.org/officeDocument/2006/relationships/footnotes" Target="footnotes.xml"/><Relationship Id="rId15" Type="http://schemas.openxmlformats.org/officeDocument/2006/relationships/hyperlink" Target="https://chancellor.missouri.edu/planning/strategic-plan/" TargetMode="External"/><Relationship Id="rId23" Type="http://schemas.openxmlformats.org/officeDocument/2006/relationships/hyperlink" Target="https://www.umsystem.edu/president/president_priorities" TargetMode="External"/><Relationship Id="rId28" Type="http://schemas.openxmlformats.org/officeDocument/2006/relationships/hyperlink" Target="https://chancellor.mst.edu/mission/" TargetMode="External"/><Relationship Id="rId36" Type="http://schemas.openxmlformats.org/officeDocument/2006/relationships/hyperlink" Target="http://dx.doi.org/10.5325/jgeneeduc.64.2.0090" TargetMode="External"/><Relationship Id="rId10" Type="http://schemas.openxmlformats.org/officeDocument/2006/relationships/hyperlink" Target="https://www.aacu.org/sites/default/files/files/LEAP/6_globallearningoutcomes.pdf" TargetMode="External"/><Relationship Id="rId19" Type="http://schemas.openxmlformats.org/officeDocument/2006/relationships/hyperlink" Target="https://provost.mst.edu/new-strategic-plan/" TargetMode="External"/><Relationship Id="rId31" Type="http://schemas.openxmlformats.org/officeDocument/2006/relationships/hyperlink" Target="http://www.umsl.edu/services/academic/strategic-pla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acu.org/leap/public-opinion-research" TargetMode="External"/><Relationship Id="rId14" Type="http://schemas.openxmlformats.org/officeDocument/2006/relationships/hyperlink" Target="https://missouri.edu/about/mission.php" TargetMode="External"/><Relationship Id="rId22" Type="http://schemas.openxmlformats.org/officeDocument/2006/relationships/hyperlink" Target="https://www.umsystem.edu/about-us" TargetMode="External"/><Relationship Id="rId27" Type="http://schemas.openxmlformats.org/officeDocument/2006/relationships/hyperlink" Target="https://umkc.edu/about/strategic-plan.html" TargetMode="External"/><Relationship Id="rId30" Type="http://schemas.openxmlformats.org/officeDocument/2006/relationships/hyperlink" Target="http://www.umsl.edu/proud/about/mission.html" TargetMode="External"/><Relationship Id="rId35" Type="http://schemas.openxmlformats.org/officeDocument/2006/relationships/hyperlink" Target="http://eds.b.ebscohost.com/eds/pdfviewer/pdfviewer?vid=6&amp;sid=6a3369c8-2557-4ad8-a27e-e82dc9d09696%40pdc-v-sessmgr04" TargetMode="External"/><Relationship Id="rId43" Type="http://schemas.openxmlformats.org/officeDocument/2006/relationships/fontTable" Target="fontTable.xml"/><Relationship Id="rId8" Type="http://schemas.openxmlformats.org/officeDocument/2006/relationships/hyperlink" Target="https://www.nacada.ksu.edu/Resources/Clearinghouse/View-Articles/Parent-resource-links.aspx" TargetMode="External"/><Relationship Id="rId3" Type="http://schemas.openxmlformats.org/officeDocument/2006/relationships/settings" Target="settings.xml"/><Relationship Id="rId12" Type="http://schemas.openxmlformats.org/officeDocument/2006/relationships/hyperlink" Target="https://www.umsystem.edu/about-us" TargetMode="External"/><Relationship Id="rId17" Type="http://schemas.openxmlformats.org/officeDocument/2006/relationships/hyperlink" Target="https://umkc.edu/about/strategic-plan.html" TargetMode="External"/><Relationship Id="rId25" Type="http://schemas.openxmlformats.org/officeDocument/2006/relationships/hyperlink" Target="https://chancellor.missouri.edu/planning/strategic-plan/" TargetMode="External"/><Relationship Id="rId33" Type="http://schemas.openxmlformats.org/officeDocument/2006/relationships/hyperlink" Target="https://www.aacu.org/leap/public-opinion-research" TargetMode="External"/><Relationship Id="rId38" Type="http://schemas.openxmlformats.org/officeDocument/2006/relationships/hyperlink" Target="http://dx.doi.org/10.1002/abc.20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Warne-Griggs, Melissa</dc:creator>
  <cp:keywords/>
  <dc:description/>
  <cp:lastModifiedBy>Chaffin, Steven</cp:lastModifiedBy>
  <cp:revision>3</cp:revision>
  <dcterms:created xsi:type="dcterms:W3CDTF">2019-08-14T19:58:00Z</dcterms:created>
  <dcterms:modified xsi:type="dcterms:W3CDTF">2019-08-14T20:03:00Z</dcterms:modified>
</cp:coreProperties>
</file>