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1750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42F5251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675C89E" w14:textId="77777777" w:rsidR="00664836" w:rsidRPr="00D7587C" w:rsidRDefault="00664836" w:rsidP="00664836">
      <w:pPr>
        <w:rPr>
          <w:rFonts w:ascii="Times New Roman" w:hAnsi="Times New Roman" w:cs="Times New Roman"/>
          <w:i/>
          <w:sz w:val="20"/>
          <w:szCs w:val="20"/>
        </w:rPr>
      </w:pPr>
      <w:r w:rsidRPr="00D7587C">
        <w:rPr>
          <w:rFonts w:ascii="Times New Roman" w:hAnsi="Times New Roman" w:cs="Times New Roman"/>
          <w:i/>
          <w:sz w:val="20"/>
          <w:szCs w:val="20"/>
        </w:rPr>
        <w:t xml:space="preserve">The summary should be </w:t>
      </w:r>
      <w:r w:rsidR="003F6539" w:rsidRPr="00D7587C">
        <w:rPr>
          <w:rFonts w:ascii="Times New Roman" w:hAnsi="Times New Roman" w:cs="Times New Roman"/>
          <w:i/>
          <w:sz w:val="20"/>
          <w:szCs w:val="20"/>
        </w:rPr>
        <w:t>no more than three</w:t>
      </w:r>
      <w:r w:rsidRPr="00D7587C">
        <w:rPr>
          <w:rFonts w:ascii="Times New Roman" w:hAnsi="Times New Roman" w:cs="Times New Roman"/>
          <w:i/>
          <w:sz w:val="20"/>
          <w:szCs w:val="20"/>
        </w:rPr>
        <w:t xml:space="preserve"> pages</w:t>
      </w:r>
      <w:r w:rsidR="00E5339D" w:rsidRPr="00D7587C">
        <w:rPr>
          <w:rFonts w:ascii="Times New Roman" w:hAnsi="Times New Roman" w:cs="Times New Roman"/>
          <w:i/>
          <w:sz w:val="20"/>
          <w:szCs w:val="20"/>
        </w:rPr>
        <w:t>.</w:t>
      </w:r>
    </w:p>
    <w:p w14:paraId="3F9E0B0C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2D1AA74C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AD11DF">
        <w:rPr>
          <w:rFonts w:ascii="Times New Roman" w:hAnsi="Times New Roman" w:cs="Times New Roman"/>
          <w:b/>
        </w:rPr>
        <w:tab/>
      </w:r>
      <w:r w:rsidR="00CF010F">
        <w:rPr>
          <w:rFonts w:ascii="Times New Roman" w:hAnsi="Times New Roman" w:cs="Times New Roman"/>
          <w:b/>
        </w:rPr>
        <w:tab/>
      </w:r>
      <w:r w:rsidR="00AD11DF" w:rsidRPr="003C1718">
        <w:rPr>
          <w:rFonts w:ascii="Times New Roman" w:hAnsi="Times New Roman" w:cs="Times New Roman"/>
        </w:rPr>
        <w:t>MU</w:t>
      </w:r>
      <w:r w:rsidR="00AD11DF">
        <w:rPr>
          <w:rFonts w:ascii="Times New Roman" w:hAnsi="Times New Roman" w:cs="Times New Roman"/>
          <w:b/>
        </w:rPr>
        <w:tab/>
      </w:r>
    </w:p>
    <w:p w14:paraId="7290E393" w14:textId="77777777" w:rsidR="00E5339D" w:rsidRDefault="00E5339D" w:rsidP="003F6539">
      <w:pPr>
        <w:rPr>
          <w:rFonts w:ascii="Times New Roman" w:hAnsi="Times New Roman" w:cs="Times New Roman"/>
          <w:b/>
        </w:rPr>
      </w:pPr>
    </w:p>
    <w:p w14:paraId="3479193F" w14:textId="03768C5B" w:rsidR="000574C5" w:rsidRPr="000574C5" w:rsidRDefault="000574C5" w:rsidP="003F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College/School: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School of Health Professions</w:t>
      </w:r>
    </w:p>
    <w:p w14:paraId="1397753B" w14:textId="77777777" w:rsidR="000574C5" w:rsidRDefault="000574C5" w:rsidP="003F6539">
      <w:pPr>
        <w:rPr>
          <w:rFonts w:ascii="Times New Roman" w:hAnsi="Times New Roman" w:cs="Times New Roman"/>
          <w:b/>
        </w:rPr>
      </w:pPr>
    </w:p>
    <w:p w14:paraId="3B777DDB" w14:textId="6775C494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AD11DF">
        <w:rPr>
          <w:rFonts w:ascii="Times New Roman" w:hAnsi="Times New Roman" w:cs="Times New Roman"/>
          <w:b/>
        </w:rPr>
        <w:tab/>
      </w:r>
      <w:r w:rsidR="0027006B" w:rsidRPr="003C1718">
        <w:rPr>
          <w:rFonts w:ascii="Times New Roman" w:hAnsi="Times New Roman" w:cs="Times New Roman"/>
        </w:rPr>
        <w:t>Occupational Therapy</w:t>
      </w:r>
    </w:p>
    <w:p w14:paraId="72241359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D072089" w14:textId="3BD620BA" w:rsidR="003F6539" w:rsidRDefault="00E5339D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D11DF">
        <w:rPr>
          <w:rFonts w:ascii="Times New Roman" w:hAnsi="Times New Roman" w:cs="Times New Roman"/>
          <w:b/>
        </w:rPr>
        <w:tab/>
      </w:r>
      <w:r w:rsidR="00A469FF" w:rsidRPr="003C1718">
        <w:rPr>
          <w:rFonts w:ascii="Times New Roman" w:hAnsi="Times New Roman" w:cs="Times New Roman"/>
        </w:rPr>
        <w:t>09/11/12</w:t>
      </w:r>
    </w:p>
    <w:p w14:paraId="7C1515EF" w14:textId="77777777" w:rsidR="00834056" w:rsidRDefault="00834056" w:rsidP="003F6539">
      <w:pPr>
        <w:rPr>
          <w:rFonts w:ascii="Times New Roman" w:hAnsi="Times New Roman" w:cs="Times New Roman"/>
          <w:b/>
        </w:rPr>
      </w:pPr>
    </w:p>
    <w:p w14:paraId="4FF75EEB" w14:textId="573C780F" w:rsidR="00834056" w:rsidRPr="00D7587C" w:rsidRDefault="00834056" w:rsidP="003F6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Success of Program:  </w:t>
      </w:r>
      <w:r w:rsidRPr="003C1718">
        <w:rPr>
          <w:rFonts w:ascii="Times New Roman" w:hAnsi="Times New Roman" w:cs="Times New Roman"/>
        </w:rPr>
        <w:t>Diane L. Smith</w:t>
      </w:r>
    </w:p>
    <w:p w14:paraId="4578147E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6F518AD" w14:textId="7E45BCEE" w:rsidR="00D7587C" w:rsidRPr="00D7587C" w:rsidRDefault="003F6539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Submitted by:</w:t>
      </w:r>
      <w:r w:rsidR="00AD11DF">
        <w:rPr>
          <w:rFonts w:ascii="Times New Roman" w:hAnsi="Times New Roman" w:cs="Times New Roman"/>
          <w:b/>
        </w:rPr>
        <w:tab/>
      </w:r>
      <w:r w:rsidR="00AD11DF" w:rsidRPr="003C1718">
        <w:rPr>
          <w:rFonts w:ascii="Times New Roman" w:hAnsi="Times New Roman" w:cs="Times New Roman"/>
        </w:rPr>
        <w:t>Pat Okker, Faculty Fellow, Office of the Provost</w:t>
      </w:r>
    </w:p>
    <w:p w14:paraId="43C080A3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4B13B43F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1197"/>
        <w:gridCol w:w="1233"/>
        <w:gridCol w:w="1161"/>
        <w:gridCol w:w="1197"/>
      </w:tblGrid>
      <w:tr w:rsidR="00E5339D" w:rsidRPr="00D7587C" w14:paraId="4219EB73" w14:textId="77777777">
        <w:tc>
          <w:tcPr>
            <w:tcW w:w="918" w:type="dxa"/>
            <w:vMerge w:val="restart"/>
            <w:vAlign w:val="center"/>
          </w:tcPr>
          <w:p w14:paraId="4DF6B63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3150" w:type="dxa"/>
            <w:vMerge w:val="restart"/>
            <w:vAlign w:val="center"/>
          </w:tcPr>
          <w:p w14:paraId="0CB95A5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430" w:type="dxa"/>
            <w:gridSpan w:val="2"/>
            <w:vAlign w:val="center"/>
          </w:tcPr>
          <w:p w14:paraId="3DCA6BF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2358" w:type="dxa"/>
            <w:gridSpan w:val="2"/>
            <w:vAlign w:val="center"/>
          </w:tcPr>
          <w:p w14:paraId="199D498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7CF8F56C" w14:textId="77777777">
        <w:tc>
          <w:tcPr>
            <w:tcW w:w="918" w:type="dxa"/>
            <w:vMerge/>
            <w:vAlign w:val="center"/>
          </w:tcPr>
          <w:p w14:paraId="776A71D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14:paraId="499E47D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837750C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62923B0D" w14:textId="4F93A808" w:rsidR="00E5339D" w:rsidRPr="00D7587C" w:rsidRDefault="00CF4B6B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1233" w:type="dxa"/>
            <w:vAlign w:val="center"/>
          </w:tcPr>
          <w:p w14:paraId="1EF05EE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1161" w:type="dxa"/>
            <w:vAlign w:val="center"/>
          </w:tcPr>
          <w:p w14:paraId="067697F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0EAFDD55" w14:textId="5C4D462F" w:rsidR="00E5339D" w:rsidRPr="00D7587C" w:rsidRDefault="00CF4B6B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1197" w:type="dxa"/>
            <w:vAlign w:val="center"/>
          </w:tcPr>
          <w:p w14:paraId="0BCAC51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21687D89" w14:textId="77777777">
        <w:tc>
          <w:tcPr>
            <w:tcW w:w="918" w:type="dxa"/>
            <w:vAlign w:val="center"/>
          </w:tcPr>
          <w:p w14:paraId="75EC3527" w14:textId="26A86446" w:rsidR="00986440" w:rsidRPr="000574C5" w:rsidRDefault="00986440" w:rsidP="00CE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BHS</w:t>
            </w:r>
          </w:p>
        </w:tc>
        <w:tc>
          <w:tcPr>
            <w:tcW w:w="3150" w:type="dxa"/>
            <w:vAlign w:val="center"/>
          </w:tcPr>
          <w:p w14:paraId="01C0225E" w14:textId="1CF8E93A" w:rsidR="00E5339D" w:rsidRPr="000574C5" w:rsidRDefault="0027006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Occupational Therapy</w:t>
            </w:r>
          </w:p>
        </w:tc>
        <w:tc>
          <w:tcPr>
            <w:tcW w:w="1197" w:type="dxa"/>
            <w:vAlign w:val="center"/>
          </w:tcPr>
          <w:p w14:paraId="42F313BD" w14:textId="17E6F783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33" w:type="dxa"/>
            <w:vAlign w:val="center"/>
          </w:tcPr>
          <w:p w14:paraId="02491E38" w14:textId="12B20DD2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1161" w:type="dxa"/>
            <w:vAlign w:val="center"/>
          </w:tcPr>
          <w:p w14:paraId="4A190BAE" w14:textId="53C8F1BA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7" w:type="dxa"/>
            <w:vAlign w:val="center"/>
          </w:tcPr>
          <w:p w14:paraId="3DE1FB0A" w14:textId="5EEE4E80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5339D" w:rsidRPr="00D7587C" w14:paraId="16768174" w14:textId="77777777">
        <w:tc>
          <w:tcPr>
            <w:tcW w:w="918" w:type="dxa"/>
            <w:vAlign w:val="center"/>
          </w:tcPr>
          <w:p w14:paraId="40A4AE83" w14:textId="2844C285" w:rsidR="00E5339D" w:rsidRPr="000574C5" w:rsidRDefault="00CF4B6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MOT</w:t>
            </w:r>
          </w:p>
        </w:tc>
        <w:tc>
          <w:tcPr>
            <w:tcW w:w="3150" w:type="dxa"/>
            <w:vAlign w:val="center"/>
          </w:tcPr>
          <w:p w14:paraId="08C7A4D8" w14:textId="70E740F4" w:rsidR="00E5339D" w:rsidRPr="000574C5" w:rsidRDefault="00CF4B6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Occupational Therapy</w:t>
            </w:r>
          </w:p>
        </w:tc>
        <w:tc>
          <w:tcPr>
            <w:tcW w:w="1197" w:type="dxa"/>
            <w:vAlign w:val="center"/>
          </w:tcPr>
          <w:p w14:paraId="6E0BB05B" w14:textId="45B74FB3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3" w:type="dxa"/>
            <w:vAlign w:val="center"/>
          </w:tcPr>
          <w:p w14:paraId="5179949C" w14:textId="24796484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161" w:type="dxa"/>
            <w:vAlign w:val="center"/>
          </w:tcPr>
          <w:p w14:paraId="404700C2" w14:textId="6011D14D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7" w:type="dxa"/>
            <w:vAlign w:val="center"/>
          </w:tcPr>
          <w:p w14:paraId="7EF4F561" w14:textId="26975D67" w:rsidR="00E5339D" w:rsidRPr="000574C5" w:rsidRDefault="0098644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5339D" w:rsidRPr="00D7587C" w14:paraId="639E190E" w14:textId="77777777">
        <w:trPr>
          <w:trHeight w:val="179"/>
        </w:trPr>
        <w:tc>
          <w:tcPr>
            <w:tcW w:w="918" w:type="dxa"/>
            <w:vAlign w:val="center"/>
          </w:tcPr>
          <w:p w14:paraId="5B50F251" w14:textId="6CAED4C8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B6CE996" w14:textId="749C142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2C4A095E" w14:textId="28DDFFD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F5627E0" w14:textId="7F02A3B6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7449638" w14:textId="5AFD3D2B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3D438DA7" w14:textId="47634C5F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3422AD" w14:textId="77777777" w:rsidR="00E5339D" w:rsidRPr="00D7587C" w:rsidRDefault="00E5339D" w:rsidP="00570887">
      <w:pPr>
        <w:rPr>
          <w:rFonts w:ascii="Times New Roman" w:hAnsi="Times New Roman" w:cs="Times New Roman"/>
          <w:sz w:val="20"/>
          <w:szCs w:val="20"/>
        </w:rPr>
      </w:pPr>
    </w:p>
    <w:p w14:paraId="4223129A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568D69EC" w14:textId="77777777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14:paraId="13FB5082" w14:textId="31A1EB2A" w:rsidR="0027006B" w:rsidRDefault="0027006B" w:rsidP="00270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new requirements for accreditation, as of June 1, 2012, at least half the OT faculty must have a doctorate, either a PhD or clinical.  This new policy increases the importance—and challenge—of recruiting and retaining qualified faculty. </w:t>
      </w:r>
    </w:p>
    <w:p w14:paraId="0A25639F" w14:textId="09FB1493" w:rsidR="00CF010F" w:rsidRPr="00986440" w:rsidRDefault="0027006B" w:rsidP="009864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 has begun admitting an additional six students per year, for a total of 18 students per year. </w:t>
      </w:r>
    </w:p>
    <w:p w14:paraId="72AE111E" w14:textId="77777777" w:rsidR="00664836" w:rsidRPr="00D7587C" w:rsidRDefault="00664836">
      <w:pPr>
        <w:rPr>
          <w:rFonts w:ascii="Times New Roman" w:hAnsi="Times New Roman" w:cs="Times New Roman"/>
        </w:rPr>
      </w:pPr>
    </w:p>
    <w:p w14:paraId="43DD6605" w14:textId="4CA3EE3D" w:rsidR="00CF010F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1E1A647" w14:textId="5BCED03E" w:rsidR="00E5339D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research/scholarship agenda for the department</w:t>
      </w:r>
    </w:p>
    <w:p w14:paraId="0974AAF3" w14:textId="1749D250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 and </w:t>
      </w:r>
      <w:r w:rsidR="004E66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upport tenured and non-tenured faculty </w:t>
      </w:r>
    </w:p>
    <w:p w14:paraId="0D648867" w14:textId="53B0BD0C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 75% doctoral trained faculty by 2015</w:t>
      </w:r>
    </w:p>
    <w:p w14:paraId="5BC57A40" w14:textId="71424860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participation in local, state and national continuing education experiences</w:t>
      </w:r>
    </w:p>
    <w:p w14:paraId="02C8ED3F" w14:textId="7469A125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and increase existing clinical contacts for Level I and Level II fieldwork</w:t>
      </w:r>
    </w:p>
    <w:p w14:paraId="4F5469BF" w14:textId="3292BC3A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Preserve the integrity of the clinical experiences</w:t>
      </w:r>
    </w:p>
    <w:p w14:paraId="135803B4" w14:textId="0D9EB975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curriculum to reflect increased rigor and compliance with ACOTE standards</w:t>
      </w:r>
    </w:p>
    <w:p w14:paraId="1D3D68D1" w14:textId="65C57ADD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Explore alternative revenue streams </w:t>
      </w:r>
    </w:p>
    <w:p w14:paraId="57EACCF3" w14:textId="0A56D566" w:rsidR="00986440" w:rsidRDefault="00986440" w:rsidP="00986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diversity of faculty and students</w:t>
      </w:r>
    </w:p>
    <w:p w14:paraId="19318BD5" w14:textId="120D6D9E" w:rsidR="00E5339D" w:rsidRPr="000574C5" w:rsidRDefault="00986440" w:rsidP="00057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involvement in university and community organizations</w:t>
      </w:r>
      <w:bookmarkStart w:id="0" w:name="_GoBack"/>
      <w:bookmarkEnd w:id="0"/>
    </w:p>
    <w:sectPr w:rsidR="00E5339D" w:rsidRPr="000574C5" w:rsidSect="000574C5">
      <w:pgSz w:w="12240" w:h="15840"/>
      <w:pgMar w:top="1627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B2D1" w14:textId="77777777" w:rsidR="00986440" w:rsidRDefault="00986440" w:rsidP="004E7690">
      <w:r>
        <w:separator/>
      </w:r>
    </w:p>
  </w:endnote>
  <w:endnote w:type="continuationSeparator" w:id="0">
    <w:p w14:paraId="6BE8970C" w14:textId="77777777" w:rsidR="00986440" w:rsidRDefault="00986440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183D" w14:textId="77777777" w:rsidR="00986440" w:rsidRDefault="00986440" w:rsidP="004E7690">
      <w:r>
        <w:separator/>
      </w:r>
    </w:p>
  </w:footnote>
  <w:footnote w:type="continuationSeparator" w:id="0">
    <w:p w14:paraId="5E78A706" w14:textId="77777777" w:rsidR="00986440" w:rsidRDefault="00986440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8B4"/>
    <w:multiLevelType w:val="hybridMultilevel"/>
    <w:tmpl w:val="7B6C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4E9"/>
    <w:multiLevelType w:val="hybridMultilevel"/>
    <w:tmpl w:val="18D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4AD"/>
    <w:multiLevelType w:val="hybridMultilevel"/>
    <w:tmpl w:val="72E0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7FAA"/>
    <w:multiLevelType w:val="hybridMultilevel"/>
    <w:tmpl w:val="F17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574C5"/>
    <w:rsid w:val="0006190A"/>
    <w:rsid w:val="0012136F"/>
    <w:rsid w:val="0012724D"/>
    <w:rsid w:val="001860B7"/>
    <w:rsid w:val="00243DF7"/>
    <w:rsid w:val="0027006B"/>
    <w:rsid w:val="00293CD9"/>
    <w:rsid w:val="002E4734"/>
    <w:rsid w:val="003473D8"/>
    <w:rsid w:val="003C1718"/>
    <w:rsid w:val="003F6539"/>
    <w:rsid w:val="004548E1"/>
    <w:rsid w:val="00482CA8"/>
    <w:rsid w:val="004E66CE"/>
    <w:rsid w:val="004E7690"/>
    <w:rsid w:val="004F422F"/>
    <w:rsid w:val="00511723"/>
    <w:rsid w:val="00547509"/>
    <w:rsid w:val="005656DE"/>
    <w:rsid w:val="00570887"/>
    <w:rsid w:val="0058518F"/>
    <w:rsid w:val="00664836"/>
    <w:rsid w:val="006A4333"/>
    <w:rsid w:val="006F6438"/>
    <w:rsid w:val="007904A2"/>
    <w:rsid w:val="00834056"/>
    <w:rsid w:val="0088175D"/>
    <w:rsid w:val="008E37E7"/>
    <w:rsid w:val="008F01B8"/>
    <w:rsid w:val="008F753B"/>
    <w:rsid w:val="009764C1"/>
    <w:rsid w:val="00986440"/>
    <w:rsid w:val="009D644C"/>
    <w:rsid w:val="00A16669"/>
    <w:rsid w:val="00A26BE8"/>
    <w:rsid w:val="00A469FF"/>
    <w:rsid w:val="00A558E8"/>
    <w:rsid w:val="00AD11DF"/>
    <w:rsid w:val="00AE6B13"/>
    <w:rsid w:val="00B102EF"/>
    <w:rsid w:val="00B84C0C"/>
    <w:rsid w:val="00C61160"/>
    <w:rsid w:val="00CE6D57"/>
    <w:rsid w:val="00CF010F"/>
    <w:rsid w:val="00CF4B6B"/>
    <w:rsid w:val="00D50FC9"/>
    <w:rsid w:val="00D7587C"/>
    <w:rsid w:val="00E13219"/>
    <w:rsid w:val="00E16130"/>
    <w:rsid w:val="00E5339D"/>
    <w:rsid w:val="00E75CE9"/>
    <w:rsid w:val="00ED0D2C"/>
    <w:rsid w:val="00ED563A"/>
    <w:rsid w:val="00F323B1"/>
    <w:rsid w:val="00FB01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48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9127fae16ecc0fc850015ab31f456c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23457-8EB2-43CC-9DC9-AF9AA3D1372E}"/>
</file>

<file path=customXml/itemProps2.xml><?xml version="1.0" encoding="utf-8"?>
<ds:datastoreItem xmlns:ds="http://schemas.openxmlformats.org/officeDocument/2006/customXml" ds:itemID="{94241F99-EA3C-4AC3-B4A7-4D2FF31F82DA}"/>
</file>

<file path=customXml/itemProps3.xml><?xml version="1.0" encoding="utf-8"?>
<ds:datastoreItem xmlns:ds="http://schemas.openxmlformats.org/officeDocument/2006/customXml" ds:itemID="{4313BAE0-0FDF-4E2C-BB9B-93D4B5326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Weisbrook</dc:creator>
  <cp:keywords/>
  <dc:description/>
  <cp:lastModifiedBy>Moore, Jana Elaine</cp:lastModifiedBy>
  <cp:revision>6</cp:revision>
  <cp:lastPrinted>2012-02-25T15:18:00Z</cp:lastPrinted>
  <dcterms:created xsi:type="dcterms:W3CDTF">2012-09-11T19:34:00Z</dcterms:created>
  <dcterms:modified xsi:type="dcterms:W3CDTF">2013-05-21T17:21:00Z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0x010100AB23EE384981C8408B4ABA3A849C5262</vt:lpwstr>
  </property>
</Properties>
</file>