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7A" w:rsidRDefault="00410C6A">
      <w:r w:rsidRPr="00410C6A">
        <w:t>The Curators of the Unive</w:t>
      </w:r>
      <w:r>
        <w:t>r</w:t>
      </w:r>
      <w:r w:rsidR="00E73D42">
        <w:t>sity of Missouri,</w:t>
      </w:r>
      <w:r w:rsidRPr="00410C6A">
        <w:t xml:space="preserve"> for purposes of this Agreement includes its wholly owned direct and indirect subsidiaries (collectively “Curators”) previously, currently and hereinafter constituted</w:t>
      </w:r>
      <w:r>
        <w:t>.</w:t>
      </w:r>
    </w:p>
    <w:p w:rsidR="00410C6A" w:rsidRDefault="00410C6A">
      <w:r w:rsidRPr="00410C6A">
        <w:t>VENDOR shall name Curators as an additional insured under VENDOR’S Commercial General and Umbrella Excess Liability policies. This additional insured coverage shall be primary without the right of contribution by any insurance carried by Curators with respect to claims arising out of VENDOR’S Services provided under this Agreement.</w:t>
      </w:r>
      <w:r w:rsidR="00276347" w:rsidRPr="00276347">
        <w:t xml:space="preserve"> </w:t>
      </w:r>
      <w:r w:rsidR="00276347" w:rsidRPr="00911A18">
        <w:t xml:space="preserve">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w:t>
      </w:r>
    </w:p>
    <w:p w:rsidR="00911A18" w:rsidRPr="005C6B17" w:rsidRDefault="00911A18" w:rsidP="00911A18">
      <w:pPr>
        <w:spacing w:after="0" w:line="240" w:lineRule="auto"/>
        <w:rPr>
          <w:b/>
          <w:bCs/>
        </w:rPr>
      </w:pPr>
      <w:r w:rsidRPr="005C6B17">
        <w:rPr>
          <w:b/>
          <w:bCs/>
        </w:rPr>
        <w:t>Indemnification</w:t>
      </w:r>
    </w:p>
    <w:p w:rsidR="00911A18" w:rsidRPr="00911A18" w:rsidRDefault="00911A18" w:rsidP="00911A18">
      <w:pPr>
        <w:spacing w:after="0" w:line="240" w:lineRule="auto"/>
        <w:rPr>
          <w:rFonts w:eastAsia="Times New Roman" w:cs="Tahoma"/>
          <w:color w:val="4D4D4D"/>
        </w:rPr>
      </w:pPr>
      <w:r w:rsidRPr="00911A18">
        <w:t xml:space="preserve">The Contractor agrees to defend, indemnify, and save harmless The Curators of the University of Missouri, their Officers, Agents, Employees and Volunteers, from and against all loss or expense from any cause of action arising from the Contractor’s operations, including </w:t>
      </w:r>
      <w:r w:rsidRPr="00306026">
        <w:rPr>
          <w:rFonts w:eastAsia="Times New Roman" w:cs="Tahoma"/>
          <w:color w:val="000000" w:themeColor="text1"/>
        </w:rPr>
        <w:t>damages of any kind, nature or description arising out of or attributable to the actual or alleged breach or violation of the provisions of this Agreement, HIPAA, the HIPAA Regulations, HITECH, or the HITECH Standards caused by [the negligence of] Business Associate, its employees, agents or subcontractors.</w:t>
      </w:r>
    </w:p>
    <w:p w:rsidR="00911A18" w:rsidRPr="00911A18" w:rsidRDefault="00911A18" w:rsidP="00911A18">
      <w:pPr>
        <w:spacing w:after="0" w:line="240" w:lineRule="auto"/>
        <w:rPr>
          <w:rFonts w:eastAsia="Times New Roman" w:cs="Tahoma"/>
          <w:color w:val="4D4D4D"/>
        </w:rPr>
      </w:pPr>
    </w:p>
    <w:p w:rsidR="00911A18" w:rsidRPr="00911A18" w:rsidRDefault="00911A18" w:rsidP="00911A18">
      <w:pPr>
        <w:spacing w:after="0" w:line="240" w:lineRule="auto"/>
      </w:pPr>
      <w:r w:rsidRPr="00911A18">
        <w:t xml:space="preserve">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911A18" w:rsidRPr="00911A18" w:rsidRDefault="00911A18" w:rsidP="00911A18">
      <w:pPr>
        <w:spacing w:after="0" w:line="240" w:lineRule="auto"/>
      </w:pPr>
    </w:p>
    <w:p w:rsidR="00911A18" w:rsidRPr="00911A18" w:rsidRDefault="00911A18" w:rsidP="00911A18">
      <w:pPr>
        <w:spacing w:line="240" w:lineRule="auto"/>
      </w:pPr>
      <w:r w:rsidRPr="00911A18">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911A18" w:rsidRPr="00911A18" w:rsidRDefault="00911A18" w:rsidP="00911A18">
      <w:pPr>
        <w:spacing w:line="240" w:lineRule="auto"/>
      </w:pPr>
      <w:r w:rsidRPr="00911A18">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911A18" w:rsidRPr="00911A18" w:rsidRDefault="00911A18" w:rsidP="00911A18">
      <w:pPr>
        <w:spacing w:line="240" w:lineRule="auto"/>
      </w:pPr>
      <w:r w:rsidRPr="00911A18">
        <w:t>The insurance required by the provisions of this article is required in the public interest and the University does not assume and liability for acts of the Agency/Service and/or their employees and/or their subcontractors in the performance of this contract.</w:t>
      </w:r>
    </w:p>
    <w:p w:rsidR="00410C6A" w:rsidRPr="00911A18" w:rsidRDefault="00410C6A">
      <w:r w:rsidRPr="00911A18">
        <w:t>VENDOR shall procure and maintain at its sole cost and expense for itself and its employees, and shall provide for its VENDOR Personnel or require its VENDOR Personnel to maintain insurance coverage for the term of this Agreement, and for all claims that may accrue during such Term, to protect against claims or liabilities that may arise directly or indirectly as a result of its performance or non-performance under this Agreement. This insurance shall include the following coverage written for not less than the following limits or as required by law, whichever is greater:</w:t>
      </w:r>
    </w:p>
    <w:p w:rsidR="00410C6A" w:rsidRPr="00911A18" w:rsidRDefault="00410C6A"/>
    <w:p w:rsidR="00911A18" w:rsidRPr="00911A18" w:rsidRDefault="00911A18" w:rsidP="00911A18">
      <w:pPr>
        <w:spacing w:line="240" w:lineRule="auto"/>
      </w:pPr>
      <w:r w:rsidRPr="00911A18">
        <w:rPr>
          <w:b/>
        </w:rPr>
        <w:t>Commercial General Liability</w:t>
      </w:r>
      <w:r w:rsidRPr="00911A18">
        <w:t xml:space="preserve"> Contractor agrees to maintain Commercial General Liability at a limit of not less than $5,000,000 Each Occurrence, $10,000,000 Annual Aggregate. Coverage shall not contain any endorsement(s) excluding nor limiting Product/Completed Operations, Contractual Liability or Cross Liability. </w:t>
      </w:r>
    </w:p>
    <w:p w:rsidR="00911A18" w:rsidRDefault="00911A18" w:rsidP="00911A18">
      <w:pPr>
        <w:spacing w:line="240" w:lineRule="auto"/>
      </w:pPr>
      <w:r w:rsidRPr="00911A18">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911A18" w:rsidRDefault="00911A18" w:rsidP="00911A18">
      <w:pPr>
        <w:spacing w:line="240" w:lineRule="auto"/>
      </w:pPr>
      <w:r>
        <w:rPr>
          <w:b/>
        </w:rPr>
        <w:t>Cyber and Privacy</w:t>
      </w:r>
      <w:r w:rsidRPr="00911A18">
        <w:rPr>
          <w:b/>
        </w:rPr>
        <w:t xml:space="preserve"> Liability</w:t>
      </w:r>
      <w:r w:rsidRPr="00911A18">
        <w:t xml:space="preserve"> Contractor agrees to maintain </w:t>
      </w:r>
      <w:r>
        <w:t>Cyber and Privacy</w:t>
      </w:r>
      <w:r w:rsidRPr="00911A18">
        <w:t xml:space="preserve"> Liability</w:t>
      </w:r>
      <w:r>
        <w:t xml:space="preserve"> insurance</w:t>
      </w:r>
      <w:r w:rsidRPr="00911A18">
        <w:t xml:space="preserve"> at a limit of not less than $</w:t>
      </w:r>
      <w:r>
        <w:t>10</w:t>
      </w:r>
      <w:r w:rsidRPr="00911A18">
        <w:t>,000,000 Each Occurrence, $</w:t>
      </w:r>
      <w:r>
        <w:t>25</w:t>
      </w:r>
      <w:r w:rsidRPr="00911A18">
        <w:t xml:space="preserve">,000,000 Annual Aggregate. Coverage shall not contain any endorsement(s) excluding nor limiting Contractual Liability or Cross Liability. </w:t>
      </w:r>
    </w:p>
    <w:p w:rsidR="003A0AC2" w:rsidRPr="00911A18" w:rsidRDefault="003A0AC2" w:rsidP="003A0AC2">
      <w:pPr>
        <w:spacing w:line="240" w:lineRule="auto"/>
      </w:pPr>
      <w:r w:rsidRPr="00610370">
        <w:rPr>
          <w:b/>
          <w:highlight w:val="yellow"/>
        </w:rPr>
        <w:t>Technology Errors and Omissions</w:t>
      </w:r>
      <w:r w:rsidRPr="00610370">
        <w:rPr>
          <w:highlight w:val="yellow"/>
        </w:rPr>
        <w:t xml:space="preserve"> Contractor agrees to maintain Technology Errors and Omissions insurance at a limit of not less than $5,000,000 </w:t>
      </w:r>
      <w:r w:rsidRPr="00BC278A">
        <w:rPr>
          <w:highlight w:val="yellow"/>
        </w:rPr>
        <w:t xml:space="preserve">Each Occurrence, $15,000,000 Annual Aggregate. </w:t>
      </w:r>
      <w:r w:rsidR="00BC278A" w:rsidRPr="00BC278A">
        <w:rPr>
          <w:rFonts w:cs="Tahoma"/>
          <w:b/>
          <w:bCs/>
          <w:color w:val="4D4D4D"/>
        </w:rPr>
        <w:t>Coverage wording must include "breach of contract, consequential damages and additional insured in favor of the Curators</w:t>
      </w:r>
    </w:p>
    <w:p w:rsidR="00410C6A" w:rsidRPr="00911A18" w:rsidRDefault="00410C6A" w:rsidP="00911A18">
      <w:pPr>
        <w:spacing w:line="240" w:lineRule="auto"/>
      </w:pPr>
      <w:r w:rsidRPr="00911A18">
        <w:t>Insurance specified herein shall be minimum requirements; VENDOR is responsible for providing any additional insurance deemed necessary to protect itself from claims in excess of the minimum coverage. None of the requirements contained herein as to coverage types or limits of insurance to be maintained by the VENDOR are intended to and shall not in any manner limit the liability of the VENDOR to the Curators hereunder. VENDOR shall be responsible for payment of its own insurance deductibles or self-insurance retentions.</w:t>
      </w:r>
    </w:p>
    <w:p w:rsidR="003C072D" w:rsidRPr="00911A18" w:rsidRDefault="003C072D"/>
    <w:p w:rsidR="003C072D" w:rsidRPr="00911A18" w:rsidRDefault="003C072D"/>
    <w:p w:rsidR="003C072D" w:rsidRPr="00610370" w:rsidRDefault="00610370" w:rsidP="003C072D">
      <w:pPr>
        <w:spacing w:after="0" w:line="240" w:lineRule="auto"/>
      </w:pPr>
      <w:r>
        <w:t xml:space="preserve">The </w:t>
      </w:r>
      <w:r w:rsidRPr="00610370">
        <w:rPr>
          <w:b/>
          <w:highlight w:val="yellow"/>
        </w:rPr>
        <w:t>Technology Errors and Omissions</w:t>
      </w:r>
      <w:r>
        <w:rPr>
          <w:b/>
        </w:rPr>
        <w:t xml:space="preserve"> </w:t>
      </w:r>
      <w:r>
        <w:t>would not be applicable to all agreements but should be requested for: gateways, POS Payment Applications and E-Commerce 3</w:t>
      </w:r>
      <w:r w:rsidRPr="00610370">
        <w:rPr>
          <w:vertAlign w:val="superscript"/>
        </w:rPr>
        <w:t>rd</w:t>
      </w:r>
      <w:r>
        <w:t xml:space="preserve"> Party applications</w:t>
      </w:r>
    </w:p>
    <w:p w:rsidR="003C072D" w:rsidRDefault="003C072D"/>
    <w:sectPr w:rsidR="003C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A"/>
    <w:rsid w:val="00276347"/>
    <w:rsid w:val="00306026"/>
    <w:rsid w:val="003A0AC2"/>
    <w:rsid w:val="003C072D"/>
    <w:rsid w:val="00410C6A"/>
    <w:rsid w:val="00610370"/>
    <w:rsid w:val="0074287A"/>
    <w:rsid w:val="00911A18"/>
    <w:rsid w:val="00BC278A"/>
    <w:rsid w:val="00E7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6966F-3D72-4E9A-80E9-CF673771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1392A32508F47A31E8020491A6F01" ma:contentTypeVersion="0" ma:contentTypeDescription="Create a new document." ma:contentTypeScope="" ma:versionID="470f9973e3d58ce87c5617089bd89f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A4D0-35D2-4665-8CE5-C3AF1860316A}"/>
</file>

<file path=customXml/itemProps2.xml><?xml version="1.0" encoding="utf-8"?>
<ds:datastoreItem xmlns:ds="http://schemas.openxmlformats.org/officeDocument/2006/customXml" ds:itemID="{1E95BD5E-3BD0-4346-9894-B9806E39A838}"/>
</file>

<file path=customXml/itemProps3.xml><?xml version="1.0" encoding="utf-8"?>
<ds:datastoreItem xmlns:ds="http://schemas.openxmlformats.org/officeDocument/2006/customXml" ds:itemID="{39885EB0-CD54-446A-82A3-DC54C05AA823}"/>
</file>

<file path=docProps/app.xml><?xml version="1.0" encoding="utf-8"?>
<Properties xmlns="http://schemas.openxmlformats.org/officeDocument/2006/extended-properties" xmlns:vt="http://schemas.openxmlformats.org/officeDocument/2006/docPropsVTypes">
  <Template>Normal.dotm</Template>
  <TotalTime>72</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Knollmeyer, Edward J.</dc:creator>
  <cp:keywords/>
  <dc:description/>
  <cp:lastModifiedBy>Knollmeyer, Edward J.</cp:lastModifiedBy>
  <cp:revision>8</cp:revision>
  <cp:lastPrinted>2015-04-07T19:45:00Z</cp:lastPrinted>
  <dcterms:created xsi:type="dcterms:W3CDTF">2015-03-26T14:50:00Z</dcterms:created>
  <dcterms:modified xsi:type="dcterms:W3CDTF">2015-04-02T15:46:00Z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0x01010046E1392A32508F47A31E8020491A6F01</vt:lpwstr>
  </property>
</Properties>
</file>