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D6556" w14:textId="77777777" w:rsidR="008E6D43" w:rsidRPr="006006C3" w:rsidRDefault="008E6D43" w:rsidP="008E6D43">
      <w:pPr>
        <w:autoSpaceDE w:val="0"/>
        <w:autoSpaceDN w:val="0"/>
        <w:adjustRightInd w:val="0"/>
        <w:spacing w:after="0" w:line="240" w:lineRule="auto"/>
        <w:rPr>
          <w:rFonts w:cs="Calibri"/>
          <w:color w:val="000000"/>
          <w:sz w:val="18"/>
          <w:szCs w:val="18"/>
        </w:rPr>
      </w:pPr>
      <w:r w:rsidRPr="006006C3">
        <w:rPr>
          <w:rFonts w:cs="Calibri"/>
          <w:b/>
          <w:bCs/>
          <w:color w:val="000000"/>
          <w:sz w:val="23"/>
          <w:szCs w:val="23"/>
        </w:rPr>
        <w:t xml:space="preserve">PCI Agreement with </w:t>
      </w:r>
      <w:r>
        <w:rPr>
          <w:rFonts w:cs="Calibri"/>
          <w:b/>
          <w:bCs/>
          <w:color w:val="000000"/>
          <w:sz w:val="23"/>
          <w:szCs w:val="23"/>
        </w:rPr>
        <w:t>Service Providers</w:t>
      </w:r>
    </w:p>
    <w:p w14:paraId="3915538F" w14:textId="77777777" w:rsidR="008E6D43" w:rsidRPr="00096D3F" w:rsidRDefault="008E6D43" w:rsidP="008E6D43">
      <w:pPr>
        <w:autoSpaceDE w:val="0"/>
        <w:autoSpaceDN w:val="0"/>
        <w:adjustRightInd w:val="0"/>
        <w:spacing w:after="0" w:line="240" w:lineRule="auto"/>
        <w:rPr>
          <w:rFonts w:cs="Calibri"/>
          <w:i/>
          <w:iCs/>
          <w:color w:val="000000"/>
        </w:rPr>
      </w:pPr>
      <w:r w:rsidRPr="006006C3">
        <w:rPr>
          <w:rFonts w:cs="Calibri"/>
          <w:i/>
          <w:iCs/>
          <w:color w:val="000000"/>
        </w:rPr>
        <w:t xml:space="preserve">The following is language to include in agreements with </w:t>
      </w:r>
      <w:r>
        <w:rPr>
          <w:rFonts w:cs="Calibri"/>
          <w:i/>
          <w:iCs/>
          <w:color w:val="000000"/>
        </w:rPr>
        <w:t>Service Providers</w:t>
      </w:r>
      <w:r w:rsidRPr="006006C3">
        <w:rPr>
          <w:rFonts w:cs="Calibri"/>
          <w:i/>
          <w:iCs/>
          <w:color w:val="000000"/>
        </w:rPr>
        <w:t xml:space="preserve"> involved in transmitting, processing, or storing credit or debit card data to comply with the Payment Card Industry (PCI) Data Security Standards (DSS). </w:t>
      </w:r>
    </w:p>
    <w:p w14:paraId="02335B16" w14:textId="77777777" w:rsidR="008E6D43" w:rsidRPr="006006C3" w:rsidRDefault="008E6D43" w:rsidP="008E6D43">
      <w:pPr>
        <w:autoSpaceDE w:val="0"/>
        <w:autoSpaceDN w:val="0"/>
        <w:adjustRightInd w:val="0"/>
        <w:spacing w:after="0" w:line="240" w:lineRule="auto"/>
        <w:rPr>
          <w:rFonts w:cs="Calibri"/>
          <w:color w:val="000000"/>
        </w:rPr>
      </w:pPr>
    </w:p>
    <w:p w14:paraId="073A0F12" w14:textId="77777777" w:rsidR="008E6D43" w:rsidRPr="00096D3F" w:rsidRDefault="008E6D43" w:rsidP="008E6D43">
      <w:pPr>
        <w:autoSpaceDE w:val="0"/>
        <w:autoSpaceDN w:val="0"/>
        <w:adjustRightInd w:val="0"/>
        <w:spacing w:after="0" w:line="240" w:lineRule="auto"/>
        <w:rPr>
          <w:rFonts w:cs="Calibri"/>
          <w:color w:val="000000"/>
        </w:rPr>
      </w:pPr>
      <w:r w:rsidRPr="006006C3">
        <w:rPr>
          <w:rFonts w:cs="Calibri"/>
          <w:color w:val="000000"/>
        </w:rPr>
        <w:t xml:space="preserve">1. </w:t>
      </w:r>
      <w:r w:rsidRPr="006006C3">
        <w:rPr>
          <w:rFonts w:cs="Calibri"/>
          <w:color w:val="000000"/>
          <w:u w:val="single"/>
        </w:rPr>
        <w:t xml:space="preserve">Provisions </w:t>
      </w:r>
      <w:r w:rsidRPr="00096D3F">
        <w:rPr>
          <w:rFonts w:cs="Calibri"/>
          <w:color w:val="000000"/>
          <w:u w:val="single"/>
        </w:rPr>
        <w:t>for</w:t>
      </w:r>
      <w:r w:rsidRPr="006006C3">
        <w:rPr>
          <w:rFonts w:cs="Calibri"/>
          <w:color w:val="000000"/>
          <w:u w:val="single"/>
        </w:rPr>
        <w:t xml:space="preserve"> Cardholder Data</w:t>
      </w:r>
      <w:r w:rsidRPr="006006C3">
        <w:rPr>
          <w:rFonts w:cs="Calibri"/>
          <w:color w:val="000000"/>
        </w:rPr>
        <w:t>. Th</w:t>
      </w:r>
      <w:r>
        <w:rPr>
          <w:rFonts w:cs="Calibri"/>
          <w:color w:val="000000"/>
        </w:rPr>
        <w:t>e provisions set forth in this s</w:t>
      </w:r>
      <w:r w:rsidRPr="006006C3">
        <w:rPr>
          <w:rFonts w:cs="Calibri"/>
          <w:color w:val="000000"/>
        </w:rPr>
        <w:t xml:space="preserve">ection apply to </w:t>
      </w:r>
      <w:r>
        <w:rPr>
          <w:rFonts w:cs="Calibri"/>
          <w:color w:val="000000"/>
        </w:rPr>
        <w:t>service providers</w:t>
      </w:r>
      <w:r w:rsidRPr="006006C3">
        <w:rPr>
          <w:rFonts w:cs="Calibri"/>
          <w:color w:val="000000"/>
        </w:rPr>
        <w:t xml:space="preserve"> including but </w:t>
      </w:r>
      <w:r>
        <w:rPr>
          <w:rFonts w:cs="Calibri"/>
          <w:color w:val="000000"/>
        </w:rPr>
        <w:t>not limited to</w:t>
      </w:r>
      <w:r w:rsidRPr="006006C3">
        <w:rPr>
          <w:rFonts w:cs="Calibri"/>
          <w:color w:val="000000"/>
        </w:rPr>
        <w:t>,</w:t>
      </w:r>
      <w:r>
        <w:rPr>
          <w:rFonts w:cs="Calibri"/>
          <w:color w:val="000000"/>
        </w:rPr>
        <w:t xml:space="preserve"> business entity that is not a payment brand, directly involved in the processing, storage, or transmission of cardholder data</w:t>
      </w:r>
      <w:r w:rsidRPr="006006C3">
        <w:rPr>
          <w:rFonts w:cs="Calibri"/>
          <w:color w:val="000000"/>
        </w:rPr>
        <w:t>.</w:t>
      </w:r>
      <w:r>
        <w:rPr>
          <w:rFonts w:cs="Calibri"/>
          <w:color w:val="000000"/>
        </w:rPr>
        <w:t xml:space="preserve"> </w:t>
      </w:r>
      <w:r w:rsidRPr="006006C3">
        <w:rPr>
          <w:rFonts w:cs="Calibri"/>
          <w:color w:val="000000"/>
        </w:rPr>
        <w:t xml:space="preserve"> </w:t>
      </w:r>
      <w:r>
        <w:rPr>
          <w:rFonts w:cs="Calibri"/>
          <w:color w:val="000000"/>
        </w:rPr>
        <w:t xml:space="preserve">This also includes companies that provide services that control or could impact the security of cardholder data.  </w:t>
      </w:r>
      <w:r w:rsidRPr="006006C3">
        <w:rPr>
          <w:rFonts w:cs="Calibri"/>
          <w:color w:val="000000"/>
        </w:rPr>
        <w:t xml:space="preserve">For purposes of this Section, the term “cardholder data” refers to the number assigned by the card issuer that identifies the cardholder’s account or other cardholder personal information. </w:t>
      </w:r>
    </w:p>
    <w:p w14:paraId="5960E23B" w14:textId="77777777" w:rsidR="008E6D43" w:rsidRPr="00096D3F" w:rsidRDefault="008E6D43" w:rsidP="008E6D43">
      <w:pPr>
        <w:autoSpaceDE w:val="0"/>
        <w:autoSpaceDN w:val="0"/>
        <w:adjustRightInd w:val="0"/>
        <w:spacing w:after="0" w:line="240" w:lineRule="auto"/>
        <w:rPr>
          <w:rFonts w:cs="Calibri"/>
          <w:color w:val="000000"/>
        </w:rPr>
      </w:pPr>
    </w:p>
    <w:p w14:paraId="74D3E735" w14:textId="77777777" w:rsidR="008E6D43" w:rsidRDefault="008E6D43" w:rsidP="008E6D43">
      <w:pPr>
        <w:pStyle w:val="ListParagraph"/>
        <w:numPr>
          <w:ilvl w:val="0"/>
          <w:numId w:val="15"/>
        </w:numPr>
        <w:autoSpaceDE w:val="0"/>
        <w:autoSpaceDN w:val="0"/>
        <w:adjustRightInd w:val="0"/>
        <w:spacing w:after="0" w:line="240" w:lineRule="auto"/>
        <w:rPr>
          <w:rFonts w:cs="Calibri"/>
          <w:color w:val="000000"/>
        </w:rPr>
      </w:pPr>
      <w:r w:rsidRPr="001A7B63">
        <w:rPr>
          <w:rFonts w:cs="Calibri"/>
          <w:b/>
          <w:color w:val="000000"/>
        </w:rPr>
        <w:t>&lt;Service providers&gt;</w:t>
      </w:r>
      <w:r>
        <w:rPr>
          <w:rFonts w:cs="Calibri"/>
          <w:color w:val="000000"/>
        </w:rPr>
        <w:t xml:space="preserve"> acknowledge in writing to the University that they are responsible for the security of cardholder data the service provider possesses or otherwise stores, processes, or transmits on behalf of the University, or to the extent that they could impact the security of the University’s cardholder data environment.  </w:t>
      </w:r>
    </w:p>
    <w:p w14:paraId="0059E1DB" w14:textId="77777777" w:rsidR="008E6D43" w:rsidRDefault="008E6D43" w:rsidP="008E6D43">
      <w:pPr>
        <w:pStyle w:val="ListParagraph"/>
        <w:numPr>
          <w:ilvl w:val="0"/>
          <w:numId w:val="15"/>
        </w:numPr>
        <w:autoSpaceDE w:val="0"/>
        <w:autoSpaceDN w:val="0"/>
        <w:adjustRightInd w:val="0"/>
        <w:spacing w:after="0" w:line="240" w:lineRule="auto"/>
        <w:rPr>
          <w:rFonts w:cs="Calibri"/>
          <w:color w:val="000000"/>
        </w:rPr>
      </w:pPr>
      <w:r w:rsidRPr="001A7B63">
        <w:rPr>
          <w:rFonts w:cs="Calibri"/>
          <w:b/>
          <w:color w:val="000000"/>
        </w:rPr>
        <w:t>&lt;Service providers&gt;</w:t>
      </w:r>
      <w:r w:rsidRPr="00096D3F">
        <w:rPr>
          <w:rFonts w:cs="Calibri"/>
          <w:color w:val="000000"/>
        </w:rPr>
        <w:t xml:space="preserve"> shall </w:t>
      </w:r>
      <w:proofErr w:type="gramStart"/>
      <w:r w:rsidRPr="00096D3F">
        <w:rPr>
          <w:rFonts w:cs="Calibri"/>
          <w:color w:val="000000"/>
        </w:rPr>
        <w:t>at all times</w:t>
      </w:r>
      <w:proofErr w:type="gramEnd"/>
      <w:r w:rsidRPr="00096D3F">
        <w:rPr>
          <w:rFonts w:cs="Calibri"/>
          <w:color w:val="000000"/>
        </w:rPr>
        <w:t xml:space="preserve"> comply with the Payment Card Industry (PCI) Data Security Standards (“PCI DSS”) requirements and is responsible for cardholder data that are prescribed in the PCI Council or the Visa Operating Regulations or otherwise issued by the PCI Council or Visa, as they may be amended from time to time (collectively, the “PCI Requirements”). </w:t>
      </w:r>
    </w:p>
    <w:p w14:paraId="133A3CF1" w14:textId="77777777" w:rsidR="008E6D43" w:rsidRPr="00096D3F" w:rsidRDefault="008E6D43" w:rsidP="008E6D43">
      <w:pPr>
        <w:pStyle w:val="ListParagraph"/>
        <w:numPr>
          <w:ilvl w:val="0"/>
          <w:numId w:val="15"/>
        </w:numPr>
        <w:autoSpaceDE w:val="0"/>
        <w:autoSpaceDN w:val="0"/>
        <w:adjustRightInd w:val="0"/>
        <w:spacing w:after="0" w:line="240" w:lineRule="auto"/>
        <w:rPr>
          <w:rFonts w:cs="Calibri"/>
          <w:color w:val="000000"/>
        </w:rPr>
      </w:pPr>
      <w:r w:rsidRPr="001A7B63">
        <w:rPr>
          <w:rFonts w:cs="Calibri"/>
          <w:b/>
          <w:color w:val="000000"/>
        </w:rPr>
        <w:t>&lt;Service providers&gt;</w:t>
      </w:r>
      <w:r>
        <w:rPr>
          <w:rFonts w:cs="Calibri"/>
          <w:color w:val="000000"/>
        </w:rPr>
        <w:t xml:space="preserve"> shall detail what specific PCI requirements they manage on behalf of the merchant and what specific PCI requirements are a shared responsibility by the service provider and the university.  </w:t>
      </w:r>
    </w:p>
    <w:p w14:paraId="3C40ADBD" w14:textId="77777777" w:rsidR="008E6D43" w:rsidRPr="00096D3F" w:rsidRDefault="008E6D43" w:rsidP="008E6D43">
      <w:pPr>
        <w:pStyle w:val="ListParagraph"/>
        <w:numPr>
          <w:ilvl w:val="0"/>
          <w:numId w:val="15"/>
        </w:numPr>
        <w:autoSpaceDE w:val="0"/>
        <w:autoSpaceDN w:val="0"/>
        <w:adjustRightInd w:val="0"/>
        <w:spacing w:after="18" w:line="240" w:lineRule="auto"/>
        <w:rPr>
          <w:rFonts w:cs="Calibri"/>
          <w:color w:val="000000"/>
        </w:rPr>
      </w:pPr>
      <w:r w:rsidRPr="001A7B63">
        <w:rPr>
          <w:rFonts w:cs="Calibri"/>
          <w:b/>
          <w:color w:val="000000"/>
        </w:rPr>
        <w:t>&lt;Service provider&gt;</w:t>
      </w:r>
      <w:r>
        <w:rPr>
          <w:rFonts w:cs="Calibri"/>
          <w:color w:val="000000"/>
        </w:rPr>
        <w:t xml:space="preserve"> </w:t>
      </w:r>
      <w:r w:rsidRPr="00096D3F">
        <w:rPr>
          <w:rFonts w:cs="Calibri"/>
          <w:color w:val="000000"/>
        </w:rPr>
        <w:t xml:space="preserve">acknowledges and agrees that cardholder data may only be used for assisting in completing a card transaction, for fraud control services, for loyalty programs, or as specifically agreed to by the PCI Council or Visa or as required by applicable law. </w:t>
      </w:r>
    </w:p>
    <w:p w14:paraId="1855F8BF" w14:textId="77777777" w:rsidR="008E6D43" w:rsidRPr="00096D3F" w:rsidRDefault="008E6D43" w:rsidP="008E6D43">
      <w:pPr>
        <w:pStyle w:val="ListParagraph"/>
        <w:numPr>
          <w:ilvl w:val="0"/>
          <w:numId w:val="15"/>
        </w:numPr>
        <w:autoSpaceDE w:val="0"/>
        <w:autoSpaceDN w:val="0"/>
        <w:adjustRightInd w:val="0"/>
        <w:spacing w:after="18" w:line="240" w:lineRule="auto"/>
        <w:rPr>
          <w:rFonts w:cs="Calibri"/>
          <w:color w:val="000000"/>
        </w:rPr>
      </w:pPr>
      <w:r w:rsidRPr="00096D3F">
        <w:rPr>
          <w:rFonts w:cs="Calibri"/>
          <w:color w:val="000000"/>
        </w:rPr>
        <w:t>In the event of a breach or intrusion or otherwise unauthorized access to cardholder data st</w:t>
      </w:r>
      <w:r>
        <w:rPr>
          <w:rFonts w:cs="Calibri"/>
          <w:color w:val="000000"/>
        </w:rPr>
        <w:t xml:space="preserve">ored at or for third party service provider, </w:t>
      </w:r>
      <w:r w:rsidRPr="001A7B63">
        <w:rPr>
          <w:rFonts w:cs="Calibri"/>
          <w:b/>
          <w:color w:val="000000"/>
        </w:rPr>
        <w:t>&lt;service provider&gt;</w:t>
      </w:r>
      <w:r w:rsidRPr="00096D3F">
        <w:rPr>
          <w:rFonts w:cs="Calibri"/>
          <w:color w:val="000000"/>
        </w:rPr>
        <w:t xml:space="preserve"> shall immediat</w:t>
      </w:r>
      <w:r>
        <w:rPr>
          <w:rFonts w:cs="Calibri"/>
          <w:color w:val="000000"/>
        </w:rPr>
        <w:t>ely notify by fax The</w:t>
      </w:r>
      <w:r w:rsidRPr="00096D3F">
        <w:rPr>
          <w:rFonts w:cs="Calibri"/>
          <w:color w:val="000000"/>
        </w:rPr>
        <w:t xml:space="preserve"> University Offic</w:t>
      </w:r>
      <w:r>
        <w:rPr>
          <w:rFonts w:cs="Calibri"/>
          <w:color w:val="000000"/>
        </w:rPr>
        <w:t>e of the Treasurer, 573-882-6595</w:t>
      </w:r>
      <w:r w:rsidRPr="00096D3F">
        <w:rPr>
          <w:rFonts w:cs="Calibri"/>
          <w:color w:val="000000"/>
        </w:rPr>
        <w:t xml:space="preserve"> and by overnight mail delivered to The Office of the Treasu</w:t>
      </w:r>
      <w:r>
        <w:rPr>
          <w:rFonts w:cs="Calibri"/>
          <w:color w:val="000000"/>
        </w:rPr>
        <w:t>rer at</w:t>
      </w:r>
      <w:r w:rsidRPr="00096D3F">
        <w:rPr>
          <w:rFonts w:cs="Calibri"/>
          <w:color w:val="000000"/>
        </w:rPr>
        <w:t xml:space="preserve">, </w:t>
      </w:r>
      <w:r>
        <w:rPr>
          <w:rFonts w:cs="Calibri"/>
          <w:color w:val="000000"/>
        </w:rPr>
        <w:t>118 University Hall</w:t>
      </w:r>
      <w:r w:rsidRPr="00096D3F">
        <w:rPr>
          <w:rFonts w:cs="Calibri"/>
          <w:color w:val="000000"/>
        </w:rPr>
        <w:t>,</w:t>
      </w:r>
      <w:r>
        <w:rPr>
          <w:rFonts w:cs="Calibri"/>
          <w:color w:val="000000"/>
        </w:rPr>
        <w:t xml:space="preserve"> Columbia, MO 65211,</w:t>
      </w:r>
      <w:r w:rsidRPr="00096D3F">
        <w:rPr>
          <w:rFonts w:cs="Calibri"/>
          <w:color w:val="000000"/>
        </w:rPr>
        <w:t xml:space="preserve"> and in the manner required in the PCI DSS Requirements, and provide the PCI Council and/or Visa and the acquiring financial institution, our merchant processor, and their respective designees access to third party’s facilities and all pertinent records to conduct a review of third party’s compliance with the PCI </w:t>
      </w:r>
      <w:r>
        <w:rPr>
          <w:rFonts w:cs="Calibri"/>
          <w:color w:val="000000"/>
        </w:rPr>
        <w:t>Requirements. Third party service provider</w:t>
      </w:r>
      <w:r w:rsidRPr="00096D3F">
        <w:rPr>
          <w:rFonts w:cs="Calibri"/>
          <w:color w:val="000000"/>
        </w:rPr>
        <w:t xml:space="preserve"> shall fully cooperate with any reviews of its facilities and records provided for in this paragraph. </w:t>
      </w:r>
    </w:p>
    <w:p w14:paraId="35346F36" w14:textId="77777777" w:rsidR="008E6D43" w:rsidRPr="00096D3F" w:rsidRDefault="008E6D43" w:rsidP="008E6D43">
      <w:pPr>
        <w:pStyle w:val="ListParagraph"/>
        <w:numPr>
          <w:ilvl w:val="0"/>
          <w:numId w:val="15"/>
        </w:numPr>
        <w:autoSpaceDE w:val="0"/>
        <w:autoSpaceDN w:val="0"/>
        <w:adjustRightInd w:val="0"/>
        <w:spacing w:after="18" w:line="240" w:lineRule="auto"/>
        <w:rPr>
          <w:rFonts w:cs="Calibri"/>
          <w:color w:val="000000"/>
        </w:rPr>
      </w:pPr>
      <w:r w:rsidRPr="001A7B63">
        <w:rPr>
          <w:rFonts w:cs="Calibri"/>
          <w:b/>
          <w:color w:val="000000"/>
        </w:rPr>
        <w:t>&lt;Service provider&gt;</w:t>
      </w:r>
      <w:r w:rsidRPr="00096D3F">
        <w:rPr>
          <w:rFonts w:cs="Calibri"/>
          <w:color w:val="000000"/>
        </w:rPr>
        <w:t xml:space="preserve"> shall maintain appropriate business continuity procedures and systems to ensure security of cardholder data in the event of a disruption, </w:t>
      </w:r>
      <w:proofErr w:type="gramStart"/>
      <w:r w:rsidRPr="00096D3F">
        <w:rPr>
          <w:rFonts w:cs="Calibri"/>
          <w:color w:val="000000"/>
        </w:rPr>
        <w:t>disaster</w:t>
      </w:r>
      <w:proofErr w:type="gramEnd"/>
      <w:r w:rsidRPr="00096D3F">
        <w:rPr>
          <w:rFonts w:cs="Calibri"/>
          <w:color w:val="000000"/>
        </w:rPr>
        <w:t xml:space="preserve"> or failure of Merchant’s or third party’s primary data systems. </w:t>
      </w:r>
    </w:p>
    <w:p w14:paraId="379B2A75" w14:textId="77777777" w:rsidR="008E6D43" w:rsidRPr="00096D3F" w:rsidRDefault="008E6D43" w:rsidP="008E6D43">
      <w:pPr>
        <w:pStyle w:val="ListParagraph"/>
        <w:numPr>
          <w:ilvl w:val="0"/>
          <w:numId w:val="15"/>
        </w:numPr>
        <w:autoSpaceDE w:val="0"/>
        <w:autoSpaceDN w:val="0"/>
        <w:adjustRightInd w:val="0"/>
        <w:spacing w:after="0" w:line="240" w:lineRule="auto"/>
        <w:rPr>
          <w:rFonts w:cs="Calibri"/>
          <w:color w:val="000000"/>
        </w:rPr>
      </w:pPr>
      <w:r w:rsidRPr="001A7B63">
        <w:rPr>
          <w:rFonts w:cs="Calibri"/>
          <w:b/>
          <w:color w:val="000000"/>
        </w:rPr>
        <w:t>&lt;Service provider&gt;</w:t>
      </w:r>
      <w:r w:rsidRPr="00096D3F">
        <w:rPr>
          <w:rFonts w:cs="Calibri"/>
          <w:color w:val="000000"/>
        </w:rPr>
        <w:t xml:space="preserve"> and its successors and assigns shall comply with the PCI Requirements after termination of this Agreement. </w:t>
      </w:r>
    </w:p>
    <w:p w14:paraId="56B89B0D" w14:textId="77777777" w:rsidR="008E6D43" w:rsidRPr="00096D3F" w:rsidRDefault="008E6D43" w:rsidP="008E6D43">
      <w:pPr>
        <w:autoSpaceDE w:val="0"/>
        <w:autoSpaceDN w:val="0"/>
        <w:adjustRightInd w:val="0"/>
        <w:spacing w:after="0" w:line="240" w:lineRule="auto"/>
        <w:rPr>
          <w:rFonts w:cs="Calibri"/>
          <w:color w:val="000000"/>
        </w:rPr>
      </w:pPr>
    </w:p>
    <w:p w14:paraId="032125AE" w14:textId="77777777" w:rsidR="008E6D43" w:rsidRPr="006006C3" w:rsidRDefault="008E6D43" w:rsidP="008E6D43">
      <w:pPr>
        <w:autoSpaceDE w:val="0"/>
        <w:autoSpaceDN w:val="0"/>
        <w:adjustRightInd w:val="0"/>
        <w:spacing w:after="0" w:line="240" w:lineRule="auto"/>
        <w:rPr>
          <w:rFonts w:cs="Calibri"/>
          <w:color w:val="000000"/>
        </w:rPr>
      </w:pPr>
      <w:r w:rsidRPr="006006C3">
        <w:rPr>
          <w:rFonts w:cs="Calibri"/>
          <w:color w:val="000000"/>
        </w:rPr>
        <w:t>____________________________________</w:t>
      </w:r>
      <w:r w:rsidRPr="00096D3F">
        <w:rPr>
          <w:rFonts w:cs="Calibri"/>
          <w:color w:val="000000"/>
        </w:rPr>
        <w:t xml:space="preserve">                                        </w:t>
      </w:r>
      <w:r w:rsidRPr="006006C3">
        <w:rPr>
          <w:rFonts w:cs="Calibri"/>
          <w:color w:val="000000"/>
        </w:rPr>
        <w:t xml:space="preserve"> ______________________</w:t>
      </w:r>
      <w:r w:rsidRPr="00096D3F">
        <w:rPr>
          <w:rFonts w:cs="Calibri"/>
          <w:color w:val="000000"/>
        </w:rPr>
        <w:t>__</w:t>
      </w:r>
      <w:r w:rsidRPr="006006C3">
        <w:rPr>
          <w:rFonts w:cs="Calibri"/>
          <w:color w:val="000000"/>
        </w:rPr>
        <w:t xml:space="preserve"> </w:t>
      </w:r>
    </w:p>
    <w:p w14:paraId="29AF4387" w14:textId="77777777" w:rsidR="008E6D43" w:rsidRPr="006006C3" w:rsidRDefault="008E6D43" w:rsidP="008E6D43">
      <w:pPr>
        <w:autoSpaceDE w:val="0"/>
        <w:autoSpaceDN w:val="0"/>
        <w:adjustRightInd w:val="0"/>
        <w:spacing w:after="0" w:line="240" w:lineRule="auto"/>
        <w:rPr>
          <w:rFonts w:cs="Calibri"/>
          <w:color w:val="000000"/>
        </w:rPr>
      </w:pPr>
      <w:r w:rsidRPr="006006C3">
        <w:rPr>
          <w:rFonts w:cs="Calibri"/>
          <w:color w:val="000000"/>
        </w:rPr>
        <w:t xml:space="preserve">Signature </w:t>
      </w:r>
      <w:r w:rsidRPr="00096D3F">
        <w:rPr>
          <w:rFonts w:cs="Calibri"/>
          <w:color w:val="000000"/>
        </w:rPr>
        <w:t xml:space="preserve">                                                                                                      </w:t>
      </w:r>
      <w:r w:rsidRPr="006006C3">
        <w:rPr>
          <w:rFonts w:cs="Calibri"/>
          <w:color w:val="000000"/>
        </w:rPr>
        <w:t xml:space="preserve">Date </w:t>
      </w:r>
    </w:p>
    <w:p w14:paraId="43BE582E" w14:textId="77777777" w:rsidR="008E6D43" w:rsidRPr="006006C3" w:rsidRDefault="008E6D43" w:rsidP="008E6D43">
      <w:pPr>
        <w:autoSpaceDE w:val="0"/>
        <w:autoSpaceDN w:val="0"/>
        <w:adjustRightInd w:val="0"/>
        <w:spacing w:after="0" w:line="240" w:lineRule="auto"/>
        <w:rPr>
          <w:rFonts w:cs="Calibri"/>
          <w:color w:val="000000"/>
        </w:rPr>
      </w:pPr>
      <w:r w:rsidRPr="006006C3">
        <w:rPr>
          <w:rFonts w:cs="Calibri"/>
          <w:color w:val="000000"/>
        </w:rPr>
        <w:t>____________________________________</w:t>
      </w:r>
      <w:r w:rsidRPr="00096D3F">
        <w:rPr>
          <w:rFonts w:cs="Calibri"/>
          <w:color w:val="000000"/>
        </w:rPr>
        <w:t xml:space="preserve">                                        </w:t>
      </w:r>
      <w:r w:rsidRPr="006006C3">
        <w:rPr>
          <w:rFonts w:cs="Calibri"/>
          <w:color w:val="000000"/>
        </w:rPr>
        <w:t xml:space="preserve"> ________________________ </w:t>
      </w:r>
    </w:p>
    <w:p w14:paraId="7849A7C9" w14:textId="77777777" w:rsidR="003A39A4" w:rsidRPr="008E6D43" w:rsidRDefault="008E6D43" w:rsidP="008E6D43">
      <w:pPr>
        <w:autoSpaceDE w:val="0"/>
        <w:autoSpaceDN w:val="0"/>
        <w:adjustRightInd w:val="0"/>
        <w:spacing w:after="0" w:line="240" w:lineRule="auto"/>
        <w:rPr>
          <w:rFonts w:cs="Calibri"/>
          <w:color w:val="000000"/>
        </w:rPr>
      </w:pPr>
      <w:r w:rsidRPr="00096D3F">
        <w:rPr>
          <w:rFonts w:cs="Calibri"/>
          <w:color w:val="000000"/>
        </w:rPr>
        <w:t>Please Print Name                                                                                       Please Print Company Name</w:t>
      </w:r>
    </w:p>
    <w:sectPr w:rsidR="003A39A4" w:rsidRPr="008E6D43" w:rsidSect="00651BA4">
      <w:headerReference w:type="default" r:id="rId10"/>
      <w:footerReference w:type="default" r:id="rId11"/>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0D7B8" w14:textId="77777777" w:rsidR="00D52FF7" w:rsidRDefault="00D52FF7" w:rsidP="00651BA4">
      <w:pPr>
        <w:spacing w:after="0" w:line="240" w:lineRule="auto"/>
      </w:pPr>
      <w:r>
        <w:separator/>
      </w:r>
    </w:p>
  </w:endnote>
  <w:endnote w:type="continuationSeparator" w:id="0">
    <w:p w14:paraId="0AAFCDB7" w14:textId="77777777" w:rsidR="00D52FF7" w:rsidRDefault="00D52FF7" w:rsidP="00651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7AFDE" w14:textId="77777777" w:rsidR="00651BA4" w:rsidRDefault="00651BA4">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358C52A2" wp14:editId="634AD5DC">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FB3DED" w14:textId="77777777" w:rsidR="00651BA4" w:rsidRDefault="00651BA4">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8E6D43">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58C52A2"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48FB3DED" w14:textId="77777777" w:rsidR="00651BA4" w:rsidRDefault="00651BA4">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8E6D43">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14:paraId="1C32A3A1" w14:textId="77777777" w:rsidR="00651BA4" w:rsidRDefault="00651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0EFD7" w14:textId="77777777" w:rsidR="00D52FF7" w:rsidRDefault="00D52FF7" w:rsidP="00651BA4">
      <w:pPr>
        <w:spacing w:after="0" w:line="240" w:lineRule="auto"/>
      </w:pPr>
      <w:r>
        <w:separator/>
      </w:r>
    </w:p>
  </w:footnote>
  <w:footnote w:type="continuationSeparator" w:id="0">
    <w:p w14:paraId="019C860B" w14:textId="77777777" w:rsidR="00D52FF7" w:rsidRDefault="00D52FF7" w:rsidP="00651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343B" w14:textId="1199C3E4" w:rsidR="00651BA4" w:rsidRDefault="00E30848">
    <w:pPr>
      <w:pStyle w:val="Header"/>
    </w:pPr>
    <w:r>
      <w:rPr>
        <w:b/>
        <w:noProof/>
        <w:sz w:val="32"/>
        <w:szCs w:val="32"/>
      </w:rPr>
      <w:drawing>
        <wp:inline distT="0" distB="0" distL="0" distR="0" wp14:anchorId="52FCB3BB" wp14:editId="377E10A1">
          <wp:extent cx="3031857" cy="929640"/>
          <wp:effectExtent l="0" t="0" r="0" b="3810"/>
          <wp:docPr id="647945439" name="Picture 1" descr="A group of logo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45439" name="Picture 1" descr="A group of logo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41385" cy="932562"/>
                  </a:xfrm>
                  <a:prstGeom prst="rect">
                    <a:avLst/>
                  </a:prstGeom>
                </pic:spPr>
              </pic:pic>
            </a:graphicData>
          </a:graphic>
        </wp:inline>
      </w:drawing>
    </w:r>
    <w:r w:rsidR="00651BA4" w:rsidRPr="00651BA4">
      <w:rPr>
        <w:b/>
        <w:sz w:val="32"/>
        <w:szCs w:val="32"/>
      </w:rPr>
      <w:ptab w:relativeTo="margin" w:alignment="center" w:leader="none"/>
    </w:r>
    <w:r w:rsidR="00651BA4">
      <w:rPr>
        <w:b/>
        <w:sz w:val="32"/>
        <w:szCs w:val="32"/>
      </w:rPr>
      <w:t xml:space="preserve">                                 </w:t>
    </w:r>
    <w:r w:rsidR="00651BA4" w:rsidRPr="00651BA4">
      <w:rPr>
        <w:b/>
        <w:sz w:val="32"/>
        <w:szCs w:val="32"/>
      </w:rPr>
      <w:t>PCI Agreement with Service Providers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2E5A"/>
    <w:multiLevelType w:val="hybridMultilevel"/>
    <w:tmpl w:val="6E2C2EF6"/>
    <w:lvl w:ilvl="0" w:tplc="66E24C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9B0549"/>
    <w:multiLevelType w:val="hybridMultilevel"/>
    <w:tmpl w:val="B20037F2"/>
    <w:lvl w:ilvl="0" w:tplc="21FE79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E5F6F"/>
    <w:multiLevelType w:val="hybridMultilevel"/>
    <w:tmpl w:val="6478D032"/>
    <w:lvl w:ilvl="0" w:tplc="19B6C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260298"/>
    <w:multiLevelType w:val="hybridMultilevel"/>
    <w:tmpl w:val="40821508"/>
    <w:lvl w:ilvl="0" w:tplc="5EAE90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9520D8"/>
    <w:multiLevelType w:val="hybridMultilevel"/>
    <w:tmpl w:val="75FE348A"/>
    <w:lvl w:ilvl="0" w:tplc="358466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95270E"/>
    <w:multiLevelType w:val="hybridMultilevel"/>
    <w:tmpl w:val="5792FFCE"/>
    <w:lvl w:ilvl="0" w:tplc="399C76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B563FAB"/>
    <w:multiLevelType w:val="hybridMultilevel"/>
    <w:tmpl w:val="7EFE7F14"/>
    <w:lvl w:ilvl="0" w:tplc="C2E696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E0031"/>
    <w:multiLevelType w:val="hybridMultilevel"/>
    <w:tmpl w:val="9176E7FA"/>
    <w:lvl w:ilvl="0" w:tplc="C98815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C874B5"/>
    <w:multiLevelType w:val="hybridMultilevel"/>
    <w:tmpl w:val="6D584574"/>
    <w:lvl w:ilvl="0" w:tplc="9A02D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7854A8"/>
    <w:multiLevelType w:val="hybridMultilevel"/>
    <w:tmpl w:val="0F8258EE"/>
    <w:lvl w:ilvl="0" w:tplc="E4DC5C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B25E3E"/>
    <w:multiLevelType w:val="hybridMultilevel"/>
    <w:tmpl w:val="62BC62C6"/>
    <w:lvl w:ilvl="0" w:tplc="555AC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812B1B"/>
    <w:multiLevelType w:val="hybridMultilevel"/>
    <w:tmpl w:val="99942AD6"/>
    <w:lvl w:ilvl="0" w:tplc="023AD2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5372FA"/>
    <w:multiLevelType w:val="hybridMultilevel"/>
    <w:tmpl w:val="D1F67990"/>
    <w:lvl w:ilvl="0" w:tplc="2EF27C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61461D"/>
    <w:multiLevelType w:val="hybridMultilevel"/>
    <w:tmpl w:val="74C65B5C"/>
    <w:lvl w:ilvl="0" w:tplc="60A86E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1F78FB"/>
    <w:multiLevelType w:val="hybridMultilevel"/>
    <w:tmpl w:val="B06A6790"/>
    <w:lvl w:ilvl="0" w:tplc="5860CB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39690633">
    <w:abstractNumId w:val="6"/>
  </w:num>
  <w:num w:numId="2" w16cid:durableId="1976913590">
    <w:abstractNumId w:val="13"/>
  </w:num>
  <w:num w:numId="3" w16cid:durableId="1785061">
    <w:abstractNumId w:val="7"/>
  </w:num>
  <w:num w:numId="4" w16cid:durableId="904074890">
    <w:abstractNumId w:val="0"/>
  </w:num>
  <w:num w:numId="5" w16cid:durableId="1968078035">
    <w:abstractNumId w:val="14"/>
  </w:num>
  <w:num w:numId="6" w16cid:durableId="460459083">
    <w:abstractNumId w:val="3"/>
  </w:num>
  <w:num w:numId="7" w16cid:durableId="536815315">
    <w:abstractNumId w:val="9"/>
  </w:num>
  <w:num w:numId="8" w16cid:durableId="1839609531">
    <w:abstractNumId w:val="12"/>
  </w:num>
  <w:num w:numId="9" w16cid:durableId="1532769581">
    <w:abstractNumId w:val="11"/>
  </w:num>
  <w:num w:numId="10" w16cid:durableId="153956806">
    <w:abstractNumId w:val="10"/>
  </w:num>
  <w:num w:numId="11" w16cid:durableId="1694262219">
    <w:abstractNumId w:val="2"/>
  </w:num>
  <w:num w:numId="12" w16cid:durableId="1290670233">
    <w:abstractNumId w:val="8"/>
  </w:num>
  <w:num w:numId="13" w16cid:durableId="167645052">
    <w:abstractNumId w:val="4"/>
  </w:num>
  <w:num w:numId="14" w16cid:durableId="1633629981">
    <w:abstractNumId w:val="5"/>
  </w:num>
  <w:num w:numId="15" w16cid:durableId="1184396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BA4"/>
    <w:rsid w:val="00024D6E"/>
    <w:rsid w:val="002256C9"/>
    <w:rsid w:val="003A39A4"/>
    <w:rsid w:val="0053620B"/>
    <w:rsid w:val="00592F71"/>
    <w:rsid w:val="00651BA4"/>
    <w:rsid w:val="006C26CE"/>
    <w:rsid w:val="006D46F2"/>
    <w:rsid w:val="006D4A6D"/>
    <w:rsid w:val="0079790D"/>
    <w:rsid w:val="0081396C"/>
    <w:rsid w:val="00843729"/>
    <w:rsid w:val="008E6D43"/>
    <w:rsid w:val="00AB797A"/>
    <w:rsid w:val="00AC6302"/>
    <w:rsid w:val="00B53876"/>
    <w:rsid w:val="00D52FF7"/>
    <w:rsid w:val="00E27067"/>
    <w:rsid w:val="00E30848"/>
    <w:rsid w:val="00FC0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8EF4"/>
  <w15:docId w15:val="{7D07EB96-BD86-4AED-AD63-B0447218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729"/>
    <w:pPr>
      <w:ind w:left="720"/>
      <w:contextualSpacing/>
    </w:pPr>
  </w:style>
  <w:style w:type="character" w:styleId="Hyperlink">
    <w:name w:val="Hyperlink"/>
    <w:basedOn w:val="DefaultParagraphFont"/>
    <w:uiPriority w:val="99"/>
    <w:unhideWhenUsed/>
    <w:rsid w:val="00843729"/>
    <w:rPr>
      <w:color w:val="0000FF" w:themeColor="hyperlink"/>
      <w:u w:val="single"/>
    </w:rPr>
  </w:style>
  <w:style w:type="paragraph" w:styleId="Header">
    <w:name w:val="header"/>
    <w:basedOn w:val="Normal"/>
    <w:link w:val="HeaderChar"/>
    <w:uiPriority w:val="99"/>
    <w:unhideWhenUsed/>
    <w:rsid w:val="00651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BA4"/>
  </w:style>
  <w:style w:type="paragraph" w:styleId="Footer">
    <w:name w:val="footer"/>
    <w:basedOn w:val="Normal"/>
    <w:link w:val="FooterChar"/>
    <w:uiPriority w:val="99"/>
    <w:unhideWhenUsed/>
    <w:rsid w:val="00651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BA4"/>
  </w:style>
  <w:style w:type="paragraph" w:styleId="BalloonText">
    <w:name w:val="Balloon Text"/>
    <w:basedOn w:val="Normal"/>
    <w:link w:val="BalloonTextChar"/>
    <w:uiPriority w:val="99"/>
    <w:semiHidden/>
    <w:unhideWhenUsed/>
    <w:rsid w:val="00651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33A2FA18B854E91BDAC3F6CFE4163" ma:contentTypeVersion="2" ma:contentTypeDescription="Create a new document." ma:contentTypeScope="" ma:versionID="34a607d9a5734fb738faebcbe1143a77">
  <xsd:schema xmlns:xsd="http://www.w3.org/2001/XMLSchema" xmlns:xs="http://www.w3.org/2001/XMLSchema" xmlns:p="http://schemas.microsoft.com/office/2006/metadata/properties" xmlns:ns2="679c2509-708a-4ea0-b0a6-f5e236cc69ad" targetNamespace="http://schemas.microsoft.com/office/2006/metadata/properties" ma:root="true" ma:fieldsID="c14a358877044539a3a1e44bfac41736" ns2:_="">
    <xsd:import namespace="679c2509-708a-4ea0-b0a6-f5e236cc69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c2509-708a-4ea0-b0a6-f5e236cc69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3C18F-31E9-49B5-A3DC-21102C0F61BB}">
  <ds:schemaRefs>
    <ds:schemaRef ds:uri="http://schemas.microsoft.com/sharepoint/v3/contenttype/forms"/>
  </ds:schemaRefs>
</ds:datastoreItem>
</file>

<file path=customXml/itemProps2.xml><?xml version="1.0" encoding="utf-8"?>
<ds:datastoreItem xmlns:ds="http://schemas.openxmlformats.org/officeDocument/2006/customXml" ds:itemID="{2CE91909-4B89-423D-9765-07023B26B1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C3F0BC-6708-405E-9921-0E51C0085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c2509-708a-4ea0-b0a6-f5e236cc6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Layman, John F.</dc:creator>
  <cp:lastModifiedBy>Layman, John F.</cp:lastModifiedBy>
  <cp:revision>4</cp:revision>
  <dcterms:created xsi:type="dcterms:W3CDTF">2014-02-07T16:39:00Z</dcterms:created>
  <dcterms:modified xsi:type="dcterms:W3CDTF">2024-07-10T18:32:00Z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0x010100DFF33A2FA18B854E91BDAC3F6CFE4163</vt:lpwstr>
  </property>
  <property fmtid="{D5CDD505-2E9C-101B-9397-08002B2CF9AE}" pid="3" name="Order">
    <vt:r8>455700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