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C2D6FB6" w14:textId="77777777" w:rsidR="004A18E6" w:rsidRPr="00377B81" w:rsidRDefault="00513373" w:rsidP="00776FD3">
      <w:pPr>
        <w:jc w:val="center"/>
        <w:rPr>
          <w:color w:val="FF0000"/>
        </w:rPr>
      </w:pPr>
      <w:r>
        <w:t>Project</w:t>
      </w:r>
      <w:r w:rsidR="00920151">
        <w:t xml:space="preserve"> </w:t>
      </w:r>
      <w:r w:rsidR="00A33FC0">
        <w:t>Approval</w:t>
      </w:r>
    </w:p>
    <w:p w14:paraId="2DB48146" w14:textId="77777777" w:rsidR="005A3D72" w:rsidRDefault="00AB5346" w:rsidP="00776FD3">
      <w:pPr>
        <w:jc w:val="center"/>
      </w:pPr>
      <w:r>
        <w:t xml:space="preserve">East Campus Plant Growth Facilities Complex – Phase </w:t>
      </w:r>
      <w:r w:rsidR="006A36C4">
        <w:t>One</w:t>
      </w:r>
    </w:p>
    <w:p w14:paraId="11D814EC" w14:textId="77777777" w:rsidR="008C7390" w:rsidRPr="00735453" w:rsidRDefault="004622AF" w:rsidP="00776FD3">
      <w:pPr>
        <w:jc w:val="center"/>
      </w:pPr>
      <w:r w:rsidRPr="00735453">
        <w:t>MU</w:t>
      </w:r>
    </w:p>
    <w:p w14:paraId="672A6659" w14:textId="77777777" w:rsidR="00214AA5" w:rsidRPr="00735453" w:rsidRDefault="00214AA5" w:rsidP="008C7390">
      <w:pPr>
        <w:tabs>
          <w:tab w:val="left" w:pos="720"/>
          <w:tab w:val="right" w:pos="6480"/>
        </w:tabs>
        <w:rPr>
          <w:u w:val="single"/>
        </w:rPr>
      </w:pPr>
    </w:p>
    <w:p w14:paraId="0FE59A09" w14:textId="77777777" w:rsidR="008C7390" w:rsidRPr="00735453" w:rsidRDefault="008C7390" w:rsidP="00735453">
      <w:pPr>
        <w:tabs>
          <w:tab w:val="left" w:pos="720"/>
          <w:tab w:val="right" w:pos="6480"/>
        </w:tabs>
        <w:rPr>
          <w:u w:val="single"/>
        </w:rPr>
      </w:pPr>
      <w:r w:rsidRPr="00735453">
        <w:rPr>
          <w:u w:val="single"/>
        </w:rPr>
        <w:t>Action</w:t>
      </w:r>
      <w:r w:rsidR="00723170" w:rsidRPr="00735453">
        <w:rPr>
          <w:u w:val="single"/>
        </w:rPr>
        <w:t xml:space="preserve"> Item</w:t>
      </w:r>
      <w:r w:rsidRPr="00735453">
        <w:rPr>
          <w:u w:val="single"/>
        </w:rPr>
        <w:t>:</w:t>
      </w:r>
    </w:p>
    <w:p w14:paraId="67E59286" w14:textId="77777777" w:rsidR="00243EE9" w:rsidRPr="00735453" w:rsidRDefault="00A11A9E" w:rsidP="0055488D">
      <w:pPr>
        <w:jc w:val="both"/>
      </w:pPr>
      <w:r>
        <w:t xml:space="preserve">The University of Missouri – Columbia </w:t>
      </w:r>
      <w:r w:rsidR="00243EE9" w:rsidRPr="00CB1985">
        <w:t xml:space="preserve">requests </w:t>
      </w:r>
      <w:r w:rsidR="00513373">
        <w:t>Project A</w:t>
      </w:r>
      <w:r w:rsidR="00243EE9" w:rsidRPr="00CB1985">
        <w:t xml:space="preserve">pproval </w:t>
      </w:r>
      <w:r w:rsidR="00243EE9">
        <w:t xml:space="preserve">for </w:t>
      </w:r>
      <w:r w:rsidR="00243EE9" w:rsidRPr="00735453">
        <w:t xml:space="preserve">the </w:t>
      </w:r>
      <w:r w:rsidR="00AB5346">
        <w:t xml:space="preserve">East Campus Plant Growth Facilities Complex – Phase </w:t>
      </w:r>
      <w:r w:rsidR="006A36C4">
        <w:t>One</w:t>
      </w:r>
      <w:r w:rsidR="00AB5346">
        <w:t xml:space="preserve"> </w:t>
      </w:r>
      <w:r w:rsidR="00243EE9" w:rsidRPr="00735453">
        <w:t>project</w:t>
      </w:r>
      <w:r w:rsidR="00513373">
        <w:t xml:space="preserve">.  The total project budget </w:t>
      </w:r>
      <w:r>
        <w:t xml:space="preserve">of </w:t>
      </w:r>
      <w:r w:rsidR="00513373">
        <w:t>$30,000,000</w:t>
      </w:r>
      <w:r>
        <w:t xml:space="preserve"> is funded by</w:t>
      </w:r>
      <w:r w:rsidR="00513373">
        <w:t xml:space="preserve"> Campus Reserves.</w:t>
      </w:r>
    </w:p>
    <w:p w14:paraId="0A37501D" w14:textId="77777777" w:rsidR="00C53DF6" w:rsidRPr="00735453" w:rsidRDefault="00C53DF6" w:rsidP="00735453">
      <w:pPr>
        <w:rPr>
          <w:u w:val="single"/>
        </w:rPr>
      </w:pPr>
    </w:p>
    <w:p w14:paraId="20E733FD" w14:textId="77777777" w:rsidR="00461634" w:rsidRPr="00735453" w:rsidRDefault="008C7390" w:rsidP="00735453">
      <w:pPr>
        <w:tabs>
          <w:tab w:val="left" w:pos="720"/>
          <w:tab w:val="right" w:pos="9360"/>
        </w:tabs>
      </w:pPr>
      <w:r w:rsidRPr="00735453">
        <w:rPr>
          <w:u w:val="single"/>
        </w:rPr>
        <w:t>Prior Board Involvement:</w:t>
      </w:r>
    </w:p>
    <w:p w14:paraId="48C9DA01" w14:textId="77777777" w:rsidR="00A237BD" w:rsidRPr="00735453" w:rsidRDefault="003C698C" w:rsidP="00735453">
      <w:pPr>
        <w:tabs>
          <w:tab w:val="left" w:pos="720"/>
          <w:tab w:val="right" w:pos="9360"/>
        </w:tabs>
      </w:pPr>
      <w:r>
        <w:t>None</w:t>
      </w:r>
    </w:p>
    <w:p w14:paraId="5DAB6C7B" w14:textId="77777777" w:rsidR="00723170" w:rsidRPr="00735453" w:rsidRDefault="00723170" w:rsidP="00735453">
      <w:pPr>
        <w:tabs>
          <w:tab w:val="left" w:pos="720"/>
          <w:tab w:val="right" w:pos="9360"/>
        </w:tabs>
      </w:pPr>
    </w:p>
    <w:p w14:paraId="262E5BA9" w14:textId="77777777" w:rsidR="00D647A6" w:rsidRPr="00735453" w:rsidRDefault="00D647A6" w:rsidP="00735453">
      <w:pPr>
        <w:tabs>
          <w:tab w:val="left" w:pos="720"/>
          <w:tab w:val="right" w:pos="6480"/>
        </w:tabs>
      </w:pPr>
      <w:r w:rsidRPr="00735453">
        <w:rPr>
          <w:u w:val="single"/>
        </w:rPr>
        <w:t>Consultant Selection:</w:t>
      </w:r>
    </w:p>
    <w:p w14:paraId="0ECD2811" w14:textId="77777777" w:rsidR="00243EE9" w:rsidRPr="006C7EFD" w:rsidRDefault="00243EE9" w:rsidP="00243EE9">
      <w:pPr>
        <w:tabs>
          <w:tab w:val="left" w:pos="720"/>
          <w:tab w:val="right" w:pos="6480"/>
        </w:tabs>
        <w:jc w:val="both"/>
        <w:rPr>
          <w:rFonts w:ascii="CG Times" w:hAnsi="CG Times"/>
          <w:i/>
        </w:rPr>
      </w:pPr>
      <w:r w:rsidRPr="005134DF">
        <w:t>A Request for Qualifications</w:t>
      </w:r>
      <w:r>
        <w:t xml:space="preserve"> (RFQ) </w:t>
      </w:r>
      <w:r w:rsidRPr="005134DF">
        <w:t xml:space="preserve">was </w:t>
      </w:r>
      <w:r>
        <w:t xml:space="preserve">issued to </w:t>
      </w:r>
      <w:r w:rsidR="00AB5346">
        <w:t>seven</w:t>
      </w:r>
      <w:r>
        <w:t xml:space="preserve"> (</w:t>
      </w:r>
      <w:r w:rsidR="00AB5346">
        <w:t>7</w:t>
      </w:r>
      <w:r>
        <w:t xml:space="preserve">) firms.  </w:t>
      </w:r>
      <w:r w:rsidR="00AB5346">
        <w:t>F</w:t>
      </w:r>
      <w:r>
        <w:t xml:space="preserve">our </w:t>
      </w:r>
      <w:r w:rsidR="005B4241">
        <w:t xml:space="preserve">(4) </w:t>
      </w:r>
      <w:r>
        <w:t xml:space="preserve">firms submitted Statements of Qualifications (SOQ).  </w:t>
      </w:r>
      <w:r>
        <w:tab/>
      </w:r>
      <w:r w:rsidR="00513373">
        <w:t xml:space="preserve">The following three (3) firms were selected for interviews: </w:t>
      </w:r>
      <w:r w:rsidR="00AB5346">
        <w:t xml:space="preserve"> BSA Life Structures,</w:t>
      </w:r>
      <w:r w:rsidR="00A11A9E">
        <w:t xml:space="preserve"> Inc.,</w:t>
      </w:r>
      <w:r w:rsidR="00AB5346">
        <w:t xml:space="preserve"> St. Louis, Missouri; </w:t>
      </w:r>
      <w:r>
        <w:rPr>
          <w:rFonts w:ascii="CG Times" w:hAnsi="CG Times"/>
        </w:rPr>
        <w:t xml:space="preserve">Cannon Design, Inc., St. Louis, Missouri; </w:t>
      </w:r>
      <w:r w:rsidR="00513373">
        <w:rPr>
          <w:rFonts w:ascii="CG Times" w:hAnsi="CG Times"/>
        </w:rPr>
        <w:t xml:space="preserve">and </w:t>
      </w:r>
      <w:r>
        <w:rPr>
          <w:rFonts w:ascii="CG Times" w:hAnsi="CG Times"/>
        </w:rPr>
        <w:t>C</w:t>
      </w:r>
      <w:r w:rsidR="00AB5346">
        <w:rPr>
          <w:rFonts w:ascii="CG Times" w:hAnsi="CG Times"/>
        </w:rPr>
        <w:t xml:space="preserve">lark Enersen Partners, </w:t>
      </w:r>
      <w:r w:rsidR="00A11A9E">
        <w:rPr>
          <w:rFonts w:ascii="CG Times" w:hAnsi="CG Times"/>
        </w:rPr>
        <w:t xml:space="preserve">P.C., </w:t>
      </w:r>
      <w:r w:rsidR="00AB5346">
        <w:rPr>
          <w:rFonts w:ascii="CG Times" w:hAnsi="CG Times"/>
        </w:rPr>
        <w:t xml:space="preserve">Kansas City, Missouri.  </w:t>
      </w:r>
      <w:r>
        <w:rPr>
          <w:rFonts w:ascii="CG Times" w:hAnsi="CG Times"/>
        </w:rPr>
        <w:t xml:space="preserve">  </w:t>
      </w:r>
    </w:p>
    <w:p w14:paraId="02EB378F" w14:textId="77777777" w:rsidR="00243EE9" w:rsidRDefault="00243EE9" w:rsidP="00243EE9">
      <w:pPr>
        <w:tabs>
          <w:tab w:val="left" w:pos="720"/>
          <w:tab w:val="right" w:pos="6480"/>
        </w:tabs>
        <w:jc w:val="both"/>
      </w:pPr>
    </w:p>
    <w:p w14:paraId="2D07D7A5" w14:textId="77777777" w:rsidR="00080BB2" w:rsidRPr="00735453" w:rsidRDefault="00080BB2" w:rsidP="00735453">
      <w:pPr>
        <w:tabs>
          <w:tab w:val="left" w:pos="720"/>
          <w:tab w:val="right" w:pos="6480"/>
        </w:tabs>
      </w:pPr>
      <w:r w:rsidRPr="00735453">
        <w:rPr>
          <w:u w:val="single"/>
        </w:rPr>
        <w:t>Selection Committee:</w:t>
      </w:r>
    </w:p>
    <w:p w14:paraId="7AC0F1C8" w14:textId="77777777" w:rsidR="00576A82" w:rsidRDefault="00513373" w:rsidP="00AB5346">
      <w:pPr>
        <w:ind w:right="0"/>
        <w:rPr>
          <w:color w:val="000000"/>
        </w:rPr>
      </w:pPr>
      <w:r>
        <w:rPr>
          <w:color w:val="000000"/>
        </w:rPr>
        <w:t xml:space="preserve">David Braun, </w:t>
      </w:r>
      <w:r w:rsidR="00576A82">
        <w:rPr>
          <w:color w:val="000000"/>
        </w:rPr>
        <w:t>A</w:t>
      </w:r>
      <w:r>
        <w:rPr>
          <w:color w:val="000000"/>
        </w:rPr>
        <w:t xml:space="preserve">ssociate </w:t>
      </w:r>
      <w:r w:rsidR="00576A82">
        <w:rPr>
          <w:color w:val="000000"/>
        </w:rPr>
        <w:t>P</w:t>
      </w:r>
      <w:r>
        <w:rPr>
          <w:color w:val="000000"/>
        </w:rPr>
        <w:t>rofessor</w:t>
      </w:r>
      <w:r w:rsidR="00576A82">
        <w:rPr>
          <w:color w:val="000000"/>
        </w:rPr>
        <w:t>,</w:t>
      </w:r>
      <w:r>
        <w:rPr>
          <w:color w:val="000000"/>
        </w:rPr>
        <w:t xml:space="preserve"> Interdisciplinary Plant Group</w:t>
      </w:r>
    </w:p>
    <w:p w14:paraId="4F9E2CA6" w14:textId="77777777" w:rsidR="00513373" w:rsidRDefault="00513373" w:rsidP="00AB5346">
      <w:pPr>
        <w:ind w:right="0"/>
        <w:rPr>
          <w:color w:val="000000"/>
        </w:rPr>
      </w:pPr>
      <w:r>
        <w:rPr>
          <w:color w:val="000000"/>
        </w:rPr>
        <w:t xml:space="preserve">Michele Brooks, </w:t>
      </w:r>
      <w:r w:rsidR="00576A82">
        <w:rPr>
          <w:color w:val="000000"/>
        </w:rPr>
        <w:t>O</w:t>
      </w:r>
      <w:r>
        <w:rPr>
          <w:color w:val="000000"/>
        </w:rPr>
        <w:t xml:space="preserve">perations </w:t>
      </w:r>
      <w:r w:rsidR="00576A82">
        <w:rPr>
          <w:color w:val="000000"/>
        </w:rPr>
        <w:t>C</w:t>
      </w:r>
      <w:r>
        <w:rPr>
          <w:color w:val="000000"/>
        </w:rPr>
        <w:t>oordinator</w:t>
      </w:r>
      <w:r w:rsidR="00576A82">
        <w:rPr>
          <w:color w:val="000000"/>
        </w:rPr>
        <w:t>,</w:t>
      </w:r>
      <w:r>
        <w:rPr>
          <w:color w:val="000000"/>
        </w:rPr>
        <w:t xml:space="preserve"> Plant Sciences</w:t>
      </w:r>
    </w:p>
    <w:p w14:paraId="4EE6C761" w14:textId="77777777" w:rsidR="00334D93" w:rsidRPr="00735453" w:rsidRDefault="00334D93" w:rsidP="00334D93">
      <w:pPr>
        <w:tabs>
          <w:tab w:val="left" w:pos="2160"/>
        </w:tabs>
      </w:pPr>
      <w:r>
        <w:t xml:space="preserve">Heiddi Davis, </w:t>
      </w:r>
      <w:r w:rsidR="00576A82">
        <w:t>D</w:t>
      </w:r>
      <w:r>
        <w:t>irector</w:t>
      </w:r>
      <w:r w:rsidR="00377B81">
        <w:t>,</w:t>
      </w:r>
      <w:r>
        <w:t xml:space="preserve"> Campus Facilities - Planning Design &amp; Construction</w:t>
      </w:r>
    </w:p>
    <w:p w14:paraId="66879788" w14:textId="77777777" w:rsidR="00AB5346" w:rsidRPr="00AB5346" w:rsidRDefault="00AB5346" w:rsidP="00AB5346">
      <w:pPr>
        <w:ind w:right="0"/>
        <w:rPr>
          <w:color w:val="000000"/>
        </w:rPr>
      </w:pPr>
      <w:r w:rsidRPr="00AB5346">
        <w:rPr>
          <w:color w:val="000000"/>
        </w:rPr>
        <w:t xml:space="preserve">James English, </w:t>
      </w:r>
      <w:r w:rsidR="00576A82">
        <w:rPr>
          <w:color w:val="000000"/>
        </w:rPr>
        <w:t>D</w:t>
      </w:r>
      <w:r w:rsidRPr="00AB5346">
        <w:rPr>
          <w:color w:val="000000"/>
        </w:rPr>
        <w:t>irector - Plant Sciences</w:t>
      </w:r>
    </w:p>
    <w:p w14:paraId="33AF040E" w14:textId="77777777" w:rsidR="00AB5346" w:rsidRPr="00AB5346" w:rsidRDefault="00AB5346" w:rsidP="00AB5346">
      <w:pPr>
        <w:ind w:right="0"/>
        <w:rPr>
          <w:color w:val="000000"/>
        </w:rPr>
      </w:pPr>
      <w:r w:rsidRPr="00AB5346">
        <w:rPr>
          <w:color w:val="000000"/>
        </w:rPr>
        <w:t xml:space="preserve">Marc </w:t>
      </w:r>
      <w:proofErr w:type="spellStart"/>
      <w:r w:rsidRPr="00AB5346">
        <w:rPr>
          <w:color w:val="000000"/>
        </w:rPr>
        <w:t>Linit</w:t>
      </w:r>
      <w:proofErr w:type="spellEnd"/>
      <w:r w:rsidRPr="00AB5346">
        <w:rPr>
          <w:color w:val="000000"/>
        </w:rPr>
        <w:t xml:space="preserve">, </w:t>
      </w:r>
      <w:r w:rsidR="00576A82">
        <w:rPr>
          <w:color w:val="000000"/>
        </w:rPr>
        <w:t>S</w:t>
      </w:r>
      <w:r w:rsidRPr="00AB5346">
        <w:rPr>
          <w:color w:val="000000"/>
        </w:rPr>
        <w:t xml:space="preserve">enior </w:t>
      </w:r>
      <w:r w:rsidR="00576A82">
        <w:rPr>
          <w:color w:val="000000"/>
        </w:rPr>
        <w:t>A</w:t>
      </w:r>
      <w:r w:rsidRPr="00AB5346">
        <w:rPr>
          <w:color w:val="000000"/>
        </w:rPr>
        <w:t xml:space="preserve">ssociate </w:t>
      </w:r>
      <w:r w:rsidR="00576A82">
        <w:rPr>
          <w:color w:val="000000"/>
        </w:rPr>
        <w:t>D</w:t>
      </w:r>
      <w:r w:rsidRPr="00AB5346">
        <w:rPr>
          <w:color w:val="000000"/>
        </w:rPr>
        <w:t>ean</w:t>
      </w:r>
      <w:r w:rsidR="00576A82">
        <w:rPr>
          <w:color w:val="000000"/>
        </w:rPr>
        <w:t>,</w:t>
      </w:r>
      <w:r w:rsidRPr="00AB5346">
        <w:rPr>
          <w:color w:val="000000"/>
        </w:rPr>
        <w:t xml:space="preserve"> College of Agriculture Forestry Natural Resources</w:t>
      </w:r>
    </w:p>
    <w:p w14:paraId="668784B4" w14:textId="77777777" w:rsidR="00AB5346" w:rsidRPr="00AB5346" w:rsidRDefault="00AB5346" w:rsidP="00AB5346">
      <w:pPr>
        <w:ind w:right="0"/>
        <w:rPr>
          <w:color w:val="000000"/>
        </w:rPr>
      </w:pPr>
      <w:r w:rsidRPr="00AB5346">
        <w:rPr>
          <w:color w:val="000000"/>
        </w:rPr>
        <w:t xml:space="preserve">Robert Sharp, </w:t>
      </w:r>
      <w:r w:rsidR="00576A82">
        <w:rPr>
          <w:color w:val="000000"/>
        </w:rPr>
        <w:t>D</w:t>
      </w:r>
      <w:r w:rsidRPr="00AB5346">
        <w:rPr>
          <w:color w:val="000000"/>
        </w:rPr>
        <w:t>irecto</w:t>
      </w:r>
      <w:r w:rsidR="00A11A9E">
        <w:rPr>
          <w:color w:val="000000"/>
        </w:rPr>
        <w:t>r</w:t>
      </w:r>
      <w:r w:rsidR="00576A82">
        <w:rPr>
          <w:color w:val="000000"/>
        </w:rPr>
        <w:t>,</w:t>
      </w:r>
      <w:r w:rsidRPr="00AB5346">
        <w:rPr>
          <w:color w:val="000000"/>
        </w:rPr>
        <w:t xml:space="preserve"> Interdisciplinary Plant Group</w:t>
      </w:r>
    </w:p>
    <w:p w14:paraId="1B4CB424" w14:textId="77777777" w:rsidR="00AB5346" w:rsidRPr="00AB5346" w:rsidRDefault="00AB5346" w:rsidP="00AB5346">
      <w:pPr>
        <w:ind w:right="0"/>
        <w:rPr>
          <w:color w:val="000000"/>
        </w:rPr>
      </w:pPr>
      <w:r w:rsidRPr="00AB5346">
        <w:rPr>
          <w:color w:val="000000"/>
        </w:rPr>
        <w:t xml:space="preserve">John Walker, </w:t>
      </w:r>
      <w:r w:rsidR="00576A82">
        <w:rPr>
          <w:color w:val="000000"/>
        </w:rPr>
        <w:t>D</w:t>
      </w:r>
      <w:r w:rsidRPr="00AB5346">
        <w:rPr>
          <w:color w:val="000000"/>
        </w:rPr>
        <w:t>irecto</w:t>
      </w:r>
      <w:r w:rsidR="00A11A9E">
        <w:rPr>
          <w:color w:val="000000"/>
        </w:rPr>
        <w:t>r</w:t>
      </w:r>
      <w:r w:rsidR="00576A82">
        <w:rPr>
          <w:color w:val="000000"/>
        </w:rPr>
        <w:t>,</w:t>
      </w:r>
      <w:r w:rsidRPr="00AB5346">
        <w:rPr>
          <w:color w:val="000000"/>
        </w:rPr>
        <w:t xml:space="preserve"> Biological Sciences</w:t>
      </w:r>
    </w:p>
    <w:p w14:paraId="51EE4561" w14:textId="77777777" w:rsidR="001D0D4D" w:rsidRPr="00735453" w:rsidRDefault="00243EE9" w:rsidP="00243EE9">
      <w:pPr>
        <w:tabs>
          <w:tab w:val="left" w:pos="2160"/>
        </w:tabs>
      </w:pPr>
      <w:r>
        <w:t xml:space="preserve">Jude Wawrzyniak, </w:t>
      </w:r>
      <w:r w:rsidR="00576A82">
        <w:t>P</w:t>
      </w:r>
      <w:r>
        <w:t>roject</w:t>
      </w:r>
      <w:r w:rsidR="00A11A9E">
        <w:t xml:space="preserve"> </w:t>
      </w:r>
      <w:r w:rsidR="00576A82">
        <w:t>M</w:t>
      </w:r>
      <w:r>
        <w:t xml:space="preserve">anager, </w:t>
      </w:r>
      <w:r w:rsidR="00AB5346">
        <w:t xml:space="preserve">Campus Facilities - </w:t>
      </w:r>
      <w:r>
        <w:t>Planning Design &amp; Construction</w:t>
      </w:r>
    </w:p>
    <w:p w14:paraId="6A05A809" w14:textId="77777777" w:rsidR="00080BB2" w:rsidRDefault="00080BB2" w:rsidP="00735453">
      <w:pPr>
        <w:tabs>
          <w:tab w:val="left" w:pos="720"/>
          <w:tab w:val="right" w:pos="9360"/>
        </w:tabs>
      </w:pPr>
    </w:p>
    <w:p w14:paraId="07F5859D" w14:textId="77777777" w:rsidR="00080BB2" w:rsidRDefault="00080BB2" w:rsidP="00735453">
      <w:pPr>
        <w:tabs>
          <w:tab w:val="left" w:pos="720"/>
          <w:tab w:val="right" w:pos="6480"/>
        </w:tabs>
        <w:rPr>
          <w:u w:val="single"/>
        </w:rPr>
      </w:pPr>
      <w:r w:rsidRPr="00735453">
        <w:rPr>
          <w:u w:val="single"/>
        </w:rPr>
        <w:t>Firm</w:t>
      </w:r>
      <w:r w:rsidR="008C0B1A" w:rsidRPr="00735453">
        <w:rPr>
          <w:u w:val="single"/>
        </w:rPr>
        <w:t xml:space="preserve"> Ranking</w:t>
      </w:r>
      <w:r w:rsidRPr="00735453">
        <w:rPr>
          <w:u w:val="single"/>
        </w:rPr>
        <w:t xml:space="preserve"> by Committee:</w:t>
      </w:r>
    </w:p>
    <w:p w14:paraId="41259712" w14:textId="77777777" w:rsidR="00334D93" w:rsidRPr="00334D93" w:rsidRDefault="00334D93" w:rsidP="00334D93">
      <w:pPr>
        <w:tabs>
          <w:tab w:val="left" w:pos="720"/>
          <w:tab w:val="right" w:pos="6480"/>
        </w:tabs>
      </w:pPr>
      <w:r>
        <w:t>First:</w:t>
      </w:r>
      <w:r>
        <w:tab/>
        <w:t xml:space="preserve">       </w:t>
      </w:r>
      <w:r w:rsidRPr="00334D93">
        <w:t>Cannon Design, Inc., St. Louis, Missouri</w:t>
      </w:r>
    </w:p>
    <w:p w14:paraId="1D5AF088" w14:textId="77777777" w:rsidR="00334D93" w:rsidRDefault="00334D93" w:rsidP="00334D93">
      <w:pPr>
        <w:tabs>
          <w:tab w:val="left" w:pos="720"/>
          <w:tab w:val="right" w:pos="6480"/>
        </w:tabs>
      </w:pPr>
      <w:r>
        <w:t xml:space="preserve">Second:      </w:t>
      </w:r>
      <w:r w:rsidRPr="00334D93">
        <w:t xml:space="preserve">Clark Enersen Partners, </w:t>
      </w:r>
      <w:r w:rsidR="00A11A9E">
        <w:t xml:space="preserve">P.C., </w:t>
      </w:r>
      <w:r w:rsidRPr="00334D93">
        <w:t>Kansas City, Missouri</w:t>
      </w:r>
    </w:p>
    <w:p w14:paraId="2F7FBE5B" w14:textId="77777777" w:rsidR="00AB5346" w:rsidRPr="00334D93" w:rsidRDefault="00334D93" w:rsidP="00243EE9">
      <w:pPr>
        <w:tabs>
          <w:tab w:val="left" w:pos="720"/>
          <w:tab w:val="right" w:pos="6480"/>
        </w:tabs>
      </w:pPr>
      <w:r>
        <w:t xml:space="preserve">Third:         </w:t>
      </w:r>
      <w:r w:rsidR="00AB5346" w:rsidRPr="00334D93">
        <w:t xml:space="preserve">BSA Life Structures, </w:t>
      </w:r>
      <w:r w:rsidR="00A11A9E">
        <w:t xml:space="preserve">Inc., </w:t>
      </w:r>
      <w:r w:rsidR="00AB5346" w:rsidRPr="00334D93">
        <w:t>St. Louis, Missouri</w:t>
      </w:r>
    </w:p>
    <w:p w14:paraId="5A39BBE3" w14:textId="77777777" w:rsidR="00243EE9" w:rsidRPr="005134DF" w:rsidRDefault="00243EE9" w:rsidP="00243EE9">
      <w:pPr>
        <w:tabs>
          <w:tab w:val="right" w:pos="6480"/>
        </w:tabs>
        <w:rPr>
          <w:strike/>
        </w:rPr>
      </w:pPr>
    </w:p>
    <w:p w14:paraId="6B9A0CDF" w14:textId="77777777" w:rsidR="00243EE9" w:rsidRDefault="00243EE9" w:rsidP="00243EE9">
      <w:pPr>
        <w:tabs>
          <w:tab w:val="left" w:pos="720"/>
          <w:tab w:val="right" w:pos="9360"/>
        </w:tabs>
      </w:pPr>
      <w:r w:rsidRPr="005134DF">
        <w:rPr>
          <w:u w:val="single"/>
        </w:rPr>
        <w:t>Recommended Consultant:</w:t>
      </w:r>
      <w:r w:rsidRPr="005134DF">
        <w:t xml:space="preserve"> </w:t>
      </w:r>
      <w:r>
        <w:t>Cannon Design, Inc., St. Louis</w:t>
      </w:r>
      <w:r w:rsidRPr="005134DF">
        <w:t xml:space="preserve"> </w:t>
      </w:r>
    </w:p>
    <w:p w14:paraId="275BD543" w14:textId="77777777" w:rsidR="00243EE9" w:rsidRDefault="00243EE9" w:rsidP="00243EE9">
      <w:pPr>
        <w:tabs>
          <w:tab w:val="left" w:pos="720"/>
          <w:tab w:val="right" w:pos="9360"/>
        </w:tabs>
        <w:jc w:val="both"/>
      </w:pPr>
      <w:r>
        <w:t>Cannon Design,</w:t>
      </w:r>
      <w:r w:rsidRPr="00C41ADF">
        <w:t xml:space="preserve"> Inc.</w:t>
      </w:r>
      <w:r>
        <w:t>,</w:t>
      </w:r>
      <w:r w:rsidRPr="00C41ADF">
        <w:t xml:space="preserve"> is the recommended architect for this project. </w:t>
      </w:r>
      <w:r>
        <w:t xml:space="preserve">Cannon presented a well-balanced and experienced team. </w:t>
      </w:r>
      <w:r w:rsidR="00746125">
        <w:t xml:space="preserve"> They included Rough Brothers, </w:t>
      </w:r>
      <w:r w:rsidR="00A11A9E">
        <w:t xml:space="preserve">Inc., </w:t>
      </w:r>
      <w:r w:rsidR="00173C45">
        <w:t>Cincinnati</w:t>
      </w:r>
      <w:r w:rsidR="00A11A9E">
        <w:t xml:space="preserve">, </w:t>
      </w:r>
      <w:r w:rsidR="00173C45">
        <w:t>Ohio</w:t>
      </w:r>
      <w:r w:rsidR="0005580C">
        <w:t xml:space="preserve">, as a greenhouse specialty sub-consultant on their team.  </w:t>
      </w:r>
      <w:r>
        <w:t xml:space="preserve">The interview was engaging and provided an in-depth discussion which particularly connected with the academic members of the selection committee.  </w:t>
      </w:r>
      <w:r w:rsidR="00F764D8">
        <w:t xml:space="preserve">The project manager demonstrated a keen understanding of facility planning related to growth chamber modules and ability to maximize utility infrastructure flexibility.  </w:t>
      </w:r>
      <w:r w:rsidR="002B06D8">
        <w:t>T</w:t>
      </w:r>
      <w:r w:rsidR="00F764D8">
        <w:t xml:space="preserve">he Sears White Campus Greenhouse, </w:t>
      </w:r>
      <w:r w:rsidR="008E4618">
        <w:t>which</w:t>
      </w:r>
      <w:r w:rsidR="00F764D8">
        <w:t xml:space="preserve"> MU Biological and Plant Sciences faculty and staff continue to hold in high esteem as a successful </w:t>
      </w:r>
      <w:r w:rsidR="008E4618">
        <w:t xml:space="preserve">and timeless </w:t>
      </w:r>
      <w:r w:rsidR="00F764D8">
        <w:t>facility</w:t>
      </w:r>
      <w:r w:rsidR="002B06D8">
        <w:t xml:space="preserve"> was designed by Cannon</w:t>
      </w:r>
      <w:r w:rsidR="00F764D8">
        <w:t xml:space="preserve">.  </w:t>
      </w:r>
      <w:r>
        <w:t xml:space="preserve">Cannon </w:t>
      </w:r>
      <w:r w:rsidR="00F764D8">
        <w:t xml:space="preserve">also </w:t>
      </w:r>
      <w:r>
        <w:t>highlighted several relevant projects</w:t>
      </w:r>
      <w:r w:rsidR="00F764D8">
        <w:t xml:space="preserve"> they have completed </w:t>
      </w:r>
      <w:r>
        <w:t xml:space="preserve">such as the </w:t>
      </w:r>
      <w:r w:rsidR="00F764D8">
        <w:t xml:space="preserve">Monsanto Growth Room Expansion and New Imaging Lab, the Regulatory Building and Growth Chambers, </w:t>
      </w:r>
      <w:r w:rsidR="00FA0C00">
        <w:t xml:space="preserve">and Danforth-Wexford Research Labs all in St. Louis. </w:t>
      </w:r>
      <w:r>
        <w:t xml:space="preserve">Their interview included an Experience &amp; Key Themes interactive thought board whereby the committee could select from eight (8) topics and </w:t>
      </w:r>
      <w:r>
        <w:lastRenderedPageBreak/>
        <w:t xml:space="preserve">members of the team would cite more in-depth information and examples about a given topic.  This resonated with the academic members of the committee confirming this firm has the capability to design a </w:t>
      </w:r>
      <w:r w:rsidR="00FA0C00">
        <w:t>rel</w:t>
      </w:r>
      <w:r w:rsidR="00F90371">
        <w:t>e</w:t>
      </w:r>
      <w:r w:rsidR="00FA0C00">
        <w:t xml:space="preserve">vant and flexible </w:t>
      </w:r>
      <w:r>
        <w:t>facility</w:t>
      </w:r>
      <w:r w:rsidR="00FA0C00">
        <w:t>.</w:t>
      </w:r>
      <w:r>
        <w:t xml:space="preserve">  </w:t>
      </w:r>
    </w:p>
    <w:p w14:paraId="41C8F396" w14:textId="77777777" w:rsidR="00243EE9" w:rsidRDefault="00243EE9" w:rsidP="00243EE9">
      <w:pPr>
        <w:tabs>
          <w:tab w:val="left" w:pos="720"/>
          <w:tab w:val="right" w:pos="9360"/>
        </w:tabs>
        <w:jc w:val="both"/>
      </w:pPr>
    </w:p>
    <w:p w14:paraId="155F9DE7" w14:textId="77777777" w:rsidR="00243EE9" w:rsidRDefault="00243EE9" w:rsidP="00243EE9">
      <w:pPr>
        <w:tabs>
          <w:tab w:val="left" w:pos="720"/>
          <w:tab w:val="right" w:pos="9360"/>
        </w:tabs>
        <w:rPr>
          <w:u w:val="single"/>
        </w:rPr>
      </w:pPr>
      <w:r w:rsidRPr="008F3FC8">
        <w:rPr>
          <w:u w:val="single"/>
        </w:rPr>
        <w:t>Consultant Experience:</w:t>
      </w:r>
    </w:p>
    <w:p w14:paraId="21DF5D45" w14:textId="77777777" w:rsidR="00243EE9" w:rsidRDefault="00243EE9" w:rsidP="00243EE9">
      <w:pPr>
        <w:tabs>
          <w:tab w:val="left" w:pos="5310"/>
          <w:tab w:val="right" w:pos="9245"/>
        </w:tabs>
        <w:rPr>
          <w:u w:val="single"/>
        </w:rPr>
      </w:pPr>
      <w:r w:rsidRPr="008F3FC8">
        <w:rPr>
          <w:u w:val="single"/>
        </w:rPr>
        <w:t>Project</w:t>
      </w:r>
      <w:r>
        <w:rPr>
          <w:u w:val="single"/>
        </w:rPr>
        <w:tab/>
      </w:r>
      <w:r w:rsidRPr="008F3FC8">
        <w:rPr>
          <w:u w:val="single"/>
        </w:rPr>
        <w:t>Construction Cost</w:t>
      </w:r>
      <w:r>
        <w:rPr>
          <w:u w:val="single"/>
        </w:rPr>
        <w:tab/>
      </w:r>
      <w:r w:rsidRPr="008F3FC8">
        <w:rPr>
          <w:u w:val="single"/>
        </w:rPr>
        <w:t>Completion Date</w:t>
      </w:r>
    </w:p>
    <w:p w14:paraId="3DA1B853" w14:textId="77777777" w:rsidR="00FA0C00" w:rsidRDefault="00FA0C00" w:rsidP="00A11A9E">
      <w:pPr>
        <w:tabs>
          <w:tab w:val="left" w:pos="5400"/>
          <w:tab w:val="left" w:pos="8280"/>
        </w:tabs>
      </w:pPr>
      <w:r>
        <w:t>MU Sears White Campus Greenhouse</w:t>
      </w:r>
      <w:r>
        <w:tab/>
        <w:t>$</w:t>
      </w:r>
      <w:r w:rsidR="00372224">
        <w:t xml:space="preserve">    </w:t>
      </w:r>
      <w:r>
        <w:t>5,200,000</w:t>
      </w:r>
      <w:r>
        <w:tab/>
        <w:t>July 1999</w:t>
      </w:r>
    </w:p>
    <w:p w14:paraId="44E2E8B4" w14:textId="77777777" w:rsidR="00372224" w:rsidRDefault="00372224" w:rsidP="00243EE9">
      <w:r>
        <w:t>Confidential Midwest Biotech Company, Research</w:t>
      </w:r>
    </w:p>
    <w:p w14:paraId="30186B74" w14:textId="77777777" w:rsidR="00372224" w:rsidRDefault="009A239B" w:rsidP="003A4772">
      <w:pPr>
        <w:ind w:firstLine="540"/>
      </w:pPr>
      <w:r>
        <w:t xml:space="preserve">Consolidation Master Plan </w:t>
      </w:r>
      <w:r w:rsidR="00372224">
        <w:t xml:space="preserve">&amp; </w:t>
      </w:r>
      <w:r>
        <w:t xml:space="preserve">Greenhouse, </w:t>
      </w:r>
    </w:p>
    <w:p w14:paraId="44A91109" w14:textId="77777777" w:rsidR="009A239B" w:rsidRDefault="009A239B" w:rsidP="003A4772">
      <w:pPr>
        <w:tabs>
          <w:tab w:val="left" w:pos="5400"/>
          <w:tab w:val="left" w:pos="7650"/>
        </w:tabs>
        <w:ind w:firstLine="540"/>
      </w:pPr>
      <w:r>
        <w:t>Chesterfield</w:t>
      </w:r>
      <w:r w:rsidR="00372224">
        <w:t>, MO</w:t>
      </w:r>
      <w:r w:rsidR="00372224">
        <w:tab/>
      </w:r>
      <w:r>
        <w:t>$</w:t>
      </w:r>
      <w:r w:rsidR="00A11A9E">
        <w:t>290,000,000</w:t>
      </w:r>
      <w:r w:rsidR="00A11A9E">
        <w:tab/>
      </w:r>
      <w:r w:rsidR="00372224">
        <w:t>December 2012</w:t>
      </w:r>
    </w:p>
    <w:p w14:paraId="69E9482B" w14:textId="77777777" w:rsidR="009A239B" w:rsidRDefault="009A239B" w:rsidP="00243EE9">
      <w:r>
        <w:t>Danforth Plant Science Center, Plant Growth Facility -</w:t>
      </w:r>
    </w:p>
    <w:p w14:paraId="4079D7F1" w14:textId="77777777" w:rsidR="009A239B" w:rsidRDefault="009A239B" w:rsidP="003A4772">
      <w:pPr>
        <w:tabs>
          <w:tab w:val="left" w:pos="5400"/>
          <w:tab w:val="left" w:pos="7650"/>
        </w:tabs>
        <w:ind w:left="540"/>
      </w:pPr>
      <w:r>
        <w:t>Phase II, St. Loui</w:t>
      </w:r>
      <w:r w:rsidR="003408AB">
        <w:t>s *</w:t>
      </w:r>
      <w:r>
        <w:tab/>
        <w:t>$</w:t>
      </w:r>
      <w:r w:rsidR="003408AB">
        <w:t xml:space="preserve">     1,747,000</w:t>
      </w:r>
      <w:r w:rsidR="003408AB">
        <w:tab/>
        <w:t>December 2008</w:t>
      </w:r>
    </w:p>
    <w:p w14:paraId="100406FF" w14:textId="77777777" w:rsidR="009A239B" w:rsidRDefault="009A239B" w:rsidP="00243EE9">
      <w:r>
        <w:t xml:space="preserve">Iowa State University, Horticulture Greenhouse, </w:t>
      </w:r>
    </w:p>
    <w:p w14:paraId="4B2F5ADD" w14:textId="77777777" w:rsidR="009A239B" w:rsidRDefault="009A239B" w:rsidP="003A4772">
      <w:pPr>
        <w:tabs>
          <w:tab w:val="left" w:pos="5400"/>
          <w:tab w:val="left" w:pos="8190"/>
        </w:tabs>
        <w:ind w:left="540"/>
      </w:pPr>
      <w:r>
        <w:t>Ames, IA</w:t>
      </w:r>
      <w:r w:rsidR="003408AB">
        <w:t xml:space="preserve"> *</w:t>
      </w:r>
      <w:r>
        <w:tab/>
        <w:t>$</w:t>
      </w:r>
      <w:r w:rsidR="003408AB">
        <w:t xml:space="preserve">     3,258,800</w:t>
      </w:r>
      <w:r w:rsidR="003408AB">
        <w:tab/>
        <w:t>June 2011</w:t>
      </w:r>
    </w:p>
    <w:p w14:paraId="08C9503C" w14:textId="77777777" w:rsidR="00FA0C00" w:rsidRDefault="009A239B" w:rsidP="00A11A9E">
      <w:pPr>
        <w:tabs>
          <w:tab w:val="left" w:pos="5400"/>
          <w:tab w:val="left" w:pos="7650"/>
        </w:tabs>
      </w:pPr>
      <w:r>
        <w:t>MU Life Sciences Incubator at Monsanto Place</w:t>
      </w:r>
      <w:r>
        <w:tab/>
        <w:t>$</w:t>
      </w:r>
      <w:r w:rsidR="003408AB">
        <w:t xml:space="preserve">     </w:t>
      </w:r>
      <w:r>
        <w:t>8</w:t>
      </w:r>
      <w:r w:rsidR="006958DC">
        <w:t>,700,000</w:t>
      </w:r>
      <w:r w:rsidR="006958DC">
        <w:tab/>
        <w:t>No</w:t>
      </w:r>
      <w:r>
        <w:t>vember 2008</w:t>
      </w:r>
    </w:p>
    <w:p w14:paraId="4F025317" w14:textId="77777777" w:rsidR="003408AB" w:rsidRDefault="003408AB" w:rsidP="00A11A9E">
      <w:pPr>
        <w:tabs>
          <w:tab w:val="left" w:pos="450"/>
        </w:tabs>
      </w:pPr>
      <w:r>
        <w:tab/>
        <w:t>*Project completed by Rough Brothers</w:t>
      </w:r>
    </w:p>
    <w:p w14:paraId="72A3D3EC" w14:textId="77777777" w:rsidR="003408AB" w:rsidRDefault="003408AB" w:rsidP="003408AB">
      <w:pPr>
        <w:rPr>
          <w:sz w:val="18"/>
          <w:szCs w:val="18"/>
        </w:rPr>
      </w:pPr>
    </w:p>
    <w:p w14:paraId="077F2598" w14:textId="77777777" w:rsidR="00243EE9" w:rsidRPr="008F3FC8" w:rsidRDefault="00243EE9" w:rsidP="00243EE9">
      <w:pPr>
        <w:tabs>
          <w:tab w:val="left" w:pos="720"/>
          <w:tab w:val="right" w:pos="9360"/>
        </w:tabs>
        <w:rPr>
          <w:u w:val="single"/>
        </w:rPr>
      </w:pPr>
      <w:r w:rsidRPr="008F3FC8">
        <w:rPr>
          <w:u w:val="single"/>
        </w:rPr>
        <w:t>Consultant Team:</w:t>
      </w:r>
    </w:p>
    <w:p w14:paraId="6BFEA5D8" w14:textId="77777777" w:rsidR="00334D93" w:rsidRDefault="00243EE9" w:rsidP="00A11A9E">
      <w:pPr>
        <w:tabs>
          <w:tab w:val="left" w:pos="2520"/>
          <w:tab w:val="right" w:pos="9360"/>
        </w:tabs>
      </w:pPr>
      <w:r w:rsidRPr="00334D93">
        <w:t>Architect:</w:t>
      </w:r>
      <w:r w:rsidRPr="00334D93">
        <w:tab/>
        <w:t xml:space="preserve">Cannon Design, Inc., St. Louis, Missouri </w:t>
      </w:r>
    </w:p>
    <w:p w14:paraId="08C4B35C" w14:textId="77777777" w:rsidR="00E92406" w:rsidRDefault="0005580C" w:rsidP="00A11A9E">
      <w:pPr>
        <w:tabs>
          <w:tab w:val="left" w:pos="2520"/>
          <w:tab w:val="right" w:pos="9360"/>
        </w:tabs>
      </w:pPr>
      <w:r>
        <w:t>Greenhouse Consultant:</w:t>
      </w:r>
      <w:r w:rsidR="00A11A9E">
        <w:tab/>
      </w:r>
      <w:r>
        <w:t xml:space="preserve">Rough Brothers, </w:t>
      </w:r>
      <w:r w:rsidR="00A11A9E">
        <w:t xml:space="preserve">Inc, </w:t>
      </w:r>
      <w:r w:rsidR="00C035B6">
        <w:t>Cincinnati</w:t>
      </w:r>
      <w:r>
        <w:t xml:space="preserve">, </w:t>
      </w:r>
      <w:r w:rsidR="00C035B6">
        <w:t>Ohio</w:t>
      </w:r>
    </w:p>
    <w:p w14:paraId="11455E82" w14:textId="77777777" w:rsidR="00243EE9" w:rsidRPr="00334D93" w:rsidRDefault="00334D93" w:rsidP="00A11A9E">
      <w:pPr>
        <w:tabs>
          <w:tab w:val="left" w:pos="2520"/>
          <w:tab w:val="right" w:pos="9360"/>
        </w:tabs>
      </w:pPr>
      <w:r>
        <w:t>Interior’s A</w:t>
      </w:r>
      <w:r w:rsidR="00E92406">
        <w:t>ssist</w:t>
      </w:r>
      <w:r>
        <w:t>:</w:t>
      </w:r>
      <w:r>
        <w:tab/>
        <w:t>WA Architects</w:t>
      </w:r>
      <w:r w:rsidR="007412CE">
        <w:t>, St. Louis, Missouri</w:t>
      </w:r>
      <w:r>
        <w:t xml:space="preserve"> (MBE)</w:t>
      </w:r>
      <w:r w:rsidR="00243EE9" w:rsidRPr="00334D93">
        <w:tab/>
      </w:r>
    </w:p>
    <w:p w14:paraId="5194AA05" w14:textId="77777777" w:rsidR="00243EE9" w:rsidRPr="00334D93" w:rsidRDefault="00243EE9" w:rsidP="00A11A9E">
      <w:pPr>
        <w:tabs>
          <w:tab w:val="left" w:pos="2520"/>
          <w:tab w:val="right" w:pos="9360"/>
        </w:tabs>
      </w:pPr>
      <w:r w:rsidRPr="00334D93">
        <w:t>M/P/FP Engineer:</w:t>
      </w:r>
      <w:r w:rsidRPr="00334D93">
        <w:tab/>
        <w:t>Cannon Design, Inc., St. Louis, Missouri</w:t>
      </w:r>
    </w:p>
    <w:p w14:paraId="7006B82B" w14:textId="77777777" w:rsidR="00243EE9" w:rsidRDefault="00243EE9" w:rsidP="00A11A9E">
      <w:pPr>
        <w:tabs>
          <w:tab w:val="left" w:pos="2520"/>
          <w:tab w:val="right" w:pos="9360"/>
        </w:tabs>
      </w:pPr>
      <w:r w:rsidRPr="00334D93">
        <w:t>Electrical Engineer</w:t>
      </w:r>
      <w:r w:rsidR="00A11A9E">
        <w:t>:</w:t>
      </w:r>
      <w:r w:rsidR="00A11A9E">
        <w:tab/>
      </w:r>
      <w:r w:rsidRPr="00334D93">
        <w:t>Cannon Design, Inc., St. Louis, Missouri</w:t>
      </w:r>
    </w:p>
    <w:p w14:paraId="4F02190F" w14:textId="77777777" w:rsidR="00E92406" w:rsidRPr="00334D93" w:rsidRDefault="00E92406" w:rsidP="00A11A9E">
      <w:pPr>
        <w:tabs>
          <w:tab w:val="left" w:pos="2520"/>
          <w:tab w:val="right" w:pos="9360"/>
        </w:tabs>
      </w:pPr>
      <w:r>
        <w:t>Low Voltage Assist:</w:t>
      </w:r>
      <w:r>
        <w:tab/>
        <w:t xml:space="preserve">Stahl &amp; </w:t>
      </w:r>
      <w:proofErr w:type="gramStart"/>
      <w:r>
        <w:t>Ponder</w:t>
      </w:r>
      <w:proofErr w:type="gramEnd"/>
      <w:r w:rsidR="007412CE">
        <w:t>, St. Louis, Missouri</w:t>
      </w:r>
      <w:r>
        <w:t xml:space="preserve"> </w:t>
      </w:r>
      <w:r w:rsidR="007412CE">
        <w:t>(WBE)</w:t>
      </w:r>
    </w:p>
    <w:p w14:paraId="7E898E07" w14:textId="77777777" w:rsidR="00243EE9" w:rsidRPr="00334D93" w:rsidRDefault="00243EE9" w:rsidP="00A11A9E">
      <w:pPr>
        <w:tabs>
          <w:tab w:val="left" w:pos="2520"/>
          <w:tab w:val="right" w:pos="9360"/>
        </w:tabs>
      </w:pPr>
      <w:r w:rsidRPr="00334D93">
        <w:t>Structural Engineer</w:t>
      </w:r>
      <w:r w:rsidR="00A11A9E">
        <w:t>:</w:t>
      </w:r>
      <w:r w:rsidR="00A11A9E">
        <w:tab/>
      </w:r>
      <w:r w:rsidRPr="00334D93">
        <w:t>David Mason &amp; Associates, Inc., St. Louis, Missouri (MBE)</w:t>
      </w:r>
    </w:p>
    <w:p w14:paraId="5371EAB1" w14:textId="77777777" w:rsidR="00243EE9" w:rsidRDefault="00243EE9" w:rsidP="00A11A9E">
      <w:pPr>
        <w:tabs>
          <w:tab w:val="left" w:pos="2520"/>
          <w:tab w:val="right" w:pos="9360"/>
        </w:tabs>
      </w:pPr>
      <w:r w:rsidRPr="00334D93">
        <w:t>Civil Engineer:</w:t>
      </w:r>
      <w:r w:rsidRPr="00334D93">
        <w:tab/>
        <w:t>Civil Design, Inc., St. Louis, Missouri (WBE)</w:t>
      </w:r>
      <w:r w:rsidRPr="005134DF">
        <w:tab/>
      </w:r>
    </w:p>
    <w:p w14:paraId="0D0B940D" w14:textId="77777777" w:rsidR="00243EE9" w:rsidRPr="008F3FC8" w:rsidRDefault="00243EE9" w:rsidP="00243EE9">
      <w:pPr>
        <w:tabs>
          <w:tab w:val="left" w:pos="720"/>
          <w:tab w:val="right" w:pos="9360"/>
        </w:tabs>
      </w:pPr>
    </w:p>
    <w:p w14:paraId="60061E4C" w14:textId="06977257" w:rsidR="00334D93" w:rsidRPr="00334D93" w:rsidRDefault="00A11A9E" w:rsidP="00735453">
      <w:pPr>
        <w:tabs>
          <w:tab w:val="left" w:pos="720"/>
          <w:tab w:val="right" w:pos="6480"/>
        </w:tabs>
      </w:pPr>
      <w:r w:rsidRPr="00407B4C">
        <w:tab/>
      </w:r>
      <w:r w:rsidR="0075268D" w:rsidRPr="00407B4C">
        <w:tab/>
      </w:r>
    </w:p>
    <w:p w14:paraId="2A589FC9" w14:textId="77777777" w:rsidR="00341688" w:rsidRPr="00735453" w:rsidRDefault="00080BB2" w:rsidP="00735453">
      <w:pPr>
        <w:tabs>
          <w:tab w:val="left" w:pos="720"/>
          <w:tab w:val="right" w:pos="6480"/>
        </w:tabs>
      </w:pPr>
      <w:r w:rsidRPr="00735453">
        <w:rPr>
          <w:u w:val="single"/>
        </w:rPr>
        <w:t>Fee Analysis:</w:t>
      </w:r>
    </w:p>
    <w:p w14:paraId="4C4F6F99" w14:textId="77777777" w:rsidR="0086655C" w:rsidRDefault="00DB5C65" w:rsidP="00A2208C">
      <w:pPr>
        <w:tabs>
          <w:tab w:val="left" w:pos="720"/>
          <w:tab w:val="right" w:pos="6480"/>
        </w:tabs>
        <w:jc w:val="both"/>
      </w:pPr>
      <w:r>
        <w:t xml:space="preserve">The </w:t>
      </w:r>
      <w:r w:rsidR="0086655C" w:rsidRPr="00735453">
        <w:t xml:space="preserve">fee percentage was determined using the University of Missouri’s “Architectural and Engineering Basic Services Fee Estimating Guidelines.”  The project </w:t>
      </w:r>
      <w:r>
        <w:t>is a</w:t>
      </w:r>
      <w:r w:rsidR="0086655C" w:rsidRPr="00735453">
        <w:t xml:space="preserve"> Type IV</w:t>
      </w:r>
      <w:r w:rsidR="00243EE9">
        <w:t xml:space="preserve"> – New Construction</w:t>
      </w:r>
      <w:r w:rsidR="0086655C" w:rsidRPr="00735453">
        <w:t xml:space="preserve"> (</w:t>
      </w:r>
      <w:r w:rsidR="00243EE9">
        <w:t>more complex than average</w:t>
      </w:r>
      <w:r w:rsidR="0086655C" w:rsidRPr="00735453">
        <w:t>)</w:t>
      </w:r>
      <w:r w:rsidR="00243EE9">
        <w:t>,</w:t>
      </w:r>
      <w:r w:rsidR="0086655C" w:rsidRPr="00735453">
        <w:t xml:space="preserve"> </w:t>
      </w:r>
      <w:r w:rsidR="00243EE9" w:rsidRPr="00735453">
        <w:t xml:space="preserve">and the maximum </w:t>
      </w:r>
      <w:r w:rsidR="00243EE9">
        <w:t xml:space="preserve">basic services </w:t>
      </w:r>
      <w:r w:rsidR="00243EE9" w:rsidRPr="00735453">
        <w:t xml:space="preserve">calculated fee </w:t>
      </w:r>
      <w:r w:rsidR="00243EE9" w:rsidRPr="006B1BFA">
        <w:t>permitted is $</w:t>
      </w:r>
      <w:r w:rsidR="00984FAB">
        <w:t>1</w:t>
      </w:r>
      <w:r w:rsidR="00243EE9" w:rsidRPr="006B1BFA">
        <w:t>,</w:t>
      </w:r>
      <w:r w:rsidR="00984FAB">
        <w:t>312</w:t>
      </w:r>
      <w:r w:rsidR="00243EE9" w:rsidRPr="006B1BFA">
        <w:t>,</w:t>
      </w:r>
      <w:r w:rsidR="00984FAB">
        <w:t>0</w:t>
      </w:r>
      <w:r w:rsidR="00243EE9">
        <w:t>0</w:t>
      </w:r>
      <w:r w:rsidR="00243EE9" w:rsidRPr="006B1BFA">
        <w:t xml:space="preserve">0 based upon </w:t>
      </w:r>
      <w:r w:rsidR="00243EE9">
        <w:t>6</w:t>
      </w:r>
      <w:r w:rsidR="00243EE9" w:rsidRPr="006B1BFA">
        <w:t>.</w:t>
      </w:r>
      <w:r w:rsidR="00984FAB">
        <w:t>4</w:t>
      </w:r>
      <w:r w:rsidR="00243EE9" w:rsidRPr="006B1BFA">
        <w:t xml:space="preserve">% of </w:t>
      </w:r>
      <w:r w:rsidR="00D35E7A">
        <w:t xml:space="preserve">construction cost of </w:t>
      </w:r>
      <w:r w:rsidR="00243EE9" w:rsidRPr="006B1BFA">
        <w:t>$</w:t>
      </w:r>
      <w:r w:rsidR="00984FAB">
        <w:t>20</w:t>
      </w:r>
      <w:r w:rsidR="00243EE9" w:rsidRPr="006B1BFA">
        <w:t>,</w:t>
      </w:r>
      <w:r w:rsidR="00984FAB">
        <w:t>5</w:t>
      </w:r>
      <w:r w:rsidR="00243EE9">
        <w:t>0</w:t>
      </w:r>
      <w:r w:rsidR="00243EE9" w:rsidRPr="006B1BFA">
        <w:t>0,000.</w:t>
      </w:r>
      <w:r w:rsidR="00243EE9">
        <w:rPr>
          <w:rFonts w:cs="Arial"/>
          <w:szCs w:val="22"/>
        </w:rPr>
        <w:t xml:space="preserve">  </w:t>
      </w:r>
      <w:r w:rsidR="00A818C9" w:rsidRPr="005134DF">
        <w:t xml:space="preserve">Additional services to the basic design fee </w:t>
      </w:r>
      <w:proofErr w:type="gramStart"/>
      <w:r w:rsidR="00A818C9" w:rsidRPr="005134DF">
        <w:t>include:</w:t>
      </w:r>
      <w:proofErr w:type="gramEnd"/>
      <w:r w:rsidR="00A818C9" w:rsidRPr="005134DF">
        <w:t xml:space="preserve"> </w:t>
      </w:r>
      <w:r w:rsidR="00F116DD">
        <w:t xml:space="preserve"> </w:t>
      </w:r>
      <w:r w:rsidR="00984FAB">
        <w:t>Equipment Planning Services</w:t>
      </w:r>
      <w:r w:rsidR="00491A3E">
        <w:t xml:space="preserve"> ($2</w:t>
      </w:r>
      <w:r w:rsidR="00984FAB">
        <w:t>5</w:t>
      </w:r>
      <w:r w:rsidR="00491A3E">
        <w:t>,000)</w:t>
      </w:r>
      <w:r w:rsidR="00984FAB">
        <w:t>; Planning and Accommodation of the Realignment of East Campus Drive ($18,000);</w:t>
      </w:r>
      <w:r w:rsidR="00491A3E">
        <w:t xml:space="preserve"> </w:t>
      </w:r>
      <w:r w:rsidR="00984FAB">
        <w:t>Additional Energy Analysis and Alternative Considerations due to unique project type</w:t>
      </w:r>
      <w:r w:rsidR="00491A3E">
        <w:t xml:space="preserve"> ($</w:t>
      </w:r>
      <w:r w:rsidR="00984FAB">
        <w:t>12</w:t>
      </w:r>
      <w:r w:rsidR="00491A3E">
        <w:t>,000)</w:t>
      </w:r>
      <w:r w:rsidR="00984FAB">
        <w:t>; and Planning and Accommodation of Future Phases Configuration and Utility Provisions ($12,000)</w:t>
      </w:r>
      <w:r w:rsidR="00491A3E">
        <w:t xml:space="preserve">. </w:t>
      </w:r>
      <w:r w:rsidR="00C164B7">
        <w:t xml:space="preserve"> </w:t>
      </w:r>
      <w:r w:rsidR="00491A3E">
        <w:t>A</w:t>
      </w:r>
      <w:r w:rsidR="00C164B7">
        <w:t xml:space="preserve"> total of $</w:t>
      </w:r>
      <w:r w:rsidR="00984FAB">
        <w:t>67</w:t>
      </w:r>
      <w:r w:rsidR="00C164B7">
        <w:t>,000 in additional services was added to the basic services fee amount to arrive at a total maximum fee of $</w:t>
      </w:r>
      <w:r w:rsidR="00491A3E">
        <w:t>1</w:t>
      </w:r>
      <w:r w:rsidR="00C164B7">
        <w:t>,</w:t>
      </w:r>
      <w:r w:rsidR="00984FAB">
        <w:t>379</w:t>
      </w:r>
      <w:r w:rsidR="00C164B7">
        <w:t>,</w:t>
      </w:r>
      <w:r w:rsidR="00984FAB">
        <w:t>0</w:t>
      </w:r>
      <w:r w:rsidR="00C164B7">
        <w:t>00.</w:t>
      </w:r>
    </w:p>
    <w:p w14:paraId="44EAFD9C" w14:textId="77777777" w:rsidR="00C164B7" w:rsidRPr="00735453" w:rsidRDefault="00C164B7" w:rsidP="00A2208C">
      <w:pPr>
        <w:tabs>
          <w:tab w:val="left" w:pos="720"/>
          <w:tab w:val="right" w:pos="6480"/>
        </w:tabs>
        <w:jc w:val="both"/>
        <w:rPr>
          <w:b/>
        </w:rPr>
      </w:pPr>
    </w:p>
    <w:p w14:paraId="49F0F134" w14:textId="77777777" w:rsidR="00A2208C" w:rsidRDefault="006E5410" w:rsidP="00FB03C7">
      <w:pPr>
        <w:tabs>
          <w:tab w:val="right" w:pos="9360"/>
        </w:tabs>
      </w:pPr>
      <w:r w:rsidRPr="00735453">
        <w:rPr>
          <w:u w:val="single"/>
        </w:rPr>
        <w:t>Second Ranked Consultant</w:t>
      </w:r>
      <w:r w:rsidRPr="00FB03C7">
        <w:rPr>
          <w:u w:val="single"/>
        </w:rPr>
        <w:t>:</w:t>
      </w:r>
      <w:r w:rsidR="003B53FA" w:rsidRPr="00334D93">
        <w:t xml:space="preserve">  </w:t>
      </w:r>
      <w:r w:rsidR="00334D93" w:rsidRPr="00334D93">
        <w:t>Clark Enersen Partners</w:t>
      </w:r>
      <w:r w:rsidR="00D35E7A">
        <w:t>, P.C.</w:t>
      </w:r>
    </w:p>
    <w:p w14:paraId="176F1A4F" w14:textId="77777777" w:rsidR="00637319" w:rsidRDefault="00637319" w:rsidP="00A2208C">
      <w:pPr>
        <w:tabs>
          <w:tab w:val="right" w:pos="9360"/>
        </w:tabs>
        <w:jc w:val="both"/>
      </w:pPr>
      <w:r>
        <w:t xml:space="preserve">Clark Enersen teamed with Greenhouse Engineering, Toronto Canada.  Clark Enersen presented </w:t>
      </w:r>
      <w:proofErr w:type="gramStart"/>
      <w:r>
        <w:t>a number of</w:t>
      </w:r>
      <w:proofErr w:type="gramEnd"/>
      <w:r>
        <w:t xml:space="preserve"> </w:t>
      </w:r>
      <w:proofErr w:type="gramStart"/>
      <w:r>
        <w:t>similar</w:t>
      </w:r>
      <w:proofErr w:type="gramEnd"/>
      <w:r>
        <w:t xml:space="preserve"> yet smaller greenhouse projects completed for University of Nebraska and South Dakota State University that they had designed on their own. Greenhouse Engineering presented a much more in-depth and diverse greenhouse and growth chamber portfolio of work from around the country and beyond.</w:t>
      </w:r>
      <w:r w:rsidR="00A2208C">
        <w:t xml:space="preserve"> </w:t>
      </w:r>
      <w:r>
        <w:t xml:space="preserve"> The selection committee was impressed by the range of similar, and cutting-edge work examples presented by both firms but w</w:t>
      </w:r>
      <w:r w:rsidR="002B06D8">
        <w:t>as</w:t>
      </w:r>
      <w:r>
        <w:t xml:space="preserve"> disappointed to learn that these two firms had not completed a proje</w:t>
      </w:r>
      <w:r w:rsidR="002B06D8">
        <w:t>ct together</w:t>
      </w:r>
      <w:r>
        <w:t>.</w:t>
      </w:r>
    </w:p>
    <w:p w14:paraId="4B94D5A5" w14:textId="77777777" w:rsidR="00637319" w:rsidRDefault="00637319" w:rsidP="00A2208C">
      <w:pPr>
        <w:tabs>
          <w:tab w:val="right" w:pos="9360"/>
        </w:tabs>
        <w:jc w:val="both"/>
      </w:pPr>
    </w:p>
    <w:p w14:paraId="4AE85B9D" w14:textId="77777777" w:rsidR="00334D93" w:rsidRPr="00334D93" w:rsidRDefault="00A2208C" w:rsidP="00334D93">
      <w:pPr>
        <w:tabs>
          <w:tab w:val="left" w:pos="720"/>
          <w:tab w:val="right" w:pos="6480"/>
        </w:tabs>
      </w:pPr>
      <w:r w:rsidRPr="009A50F4">
        <w:rPr>
          <w:u w:val="single"/>
        </w:rPr>
        <w:t>Third Ranked Consultant</w:t>
      </w:r>
      <w:r w:rsidRPr="00334D93">
        <w:t xml:space="preserve">:  </w:t>
      </w:r>
      <w:r w:rsidR="00334D93" w:rsidRPr="00334D93">
        <w:t>BSA Life Structures</w:t>
      </w:r>
      <w:r w:rsidR="00D35E7A">
        <w:t>, Inc.</w:t>
      </w:r>
    </w:p>
    <w:p w14:paraId="7CD84501" w14:textId="77777777" w:rsidR="00280C2D" w:rsidRDefault="00280C2D" w:rsidP="001F00CF">
      <w:pPr>
        <w:tabs>
          <w:tab w:val="left" w:pos="720"/>
          <w:tab w:val="right" w:pos="6480"/>
        </w:tabs>
        <w:jc w:val="both"/>
      </w:pPr>
      <w:r>
        <w:t>While BSA was able to profile similar greenhouse project experience at Purdue University along with several confidential client projects in Oregon, Wisconsin, Indiana</w:t>
      </w:r>
      <w:r w:rsidR="002B06D8">
        <w:t>,</w:t>
      </w:r>
      <w:r>
        <w:t xml:space="preserve"> and Puerto Rico, these were all completed by the</w:t>
      </w:r>
      <w:r w:rsidR="00D35E7A">
        <w:t>ir</w:t>
      </w:r>
      <w:r>
        <w:t xml:space="preserve"> Indianapolis office.  The committee was concerned that the proposed project manager and balance of the St. Louis office, lacked plant science and greenhouse experience</w:t>
      </w:r>
      <w:r w:rsidR="002B06D8">
        <w:t>,</w:t>
      </w:r>
      <w:r>
        <w:t xml:space="preserve"> and was more versed in health care and vivarium experience.  </w:t>
      </w:r>
    </w:p>
    <w:p w14:paraId="3DEEC669" w14:textId="77777777" w:rsidR="00280C2D" w:rsidRDefault="00280C2D" w:rsidP="001F00CF">
      <w:pPr>
        <w:tabs>
          <w:tab w:val="left" w:pos="720"/>
          <w:tab w:val="right" w:pos="6480"/>
        </w:tabs>
        <w:jc w:val="both"/>
      </w:pPr>
    </w:p>
    <w:p w14:paraId="467BFA0C" w14:textId="77777777" w:rsidR="00723170" w:rsidRDefault="00FF76C3" w:rsidP="001F00CF">
      <w:pPr>
        <w:tabs>
          <w:tab w:val="left" w:pos="720"/>
          <w:tab w:val="right" w:pos="6480"/>
        </w:tabs>
        <w:jc w:val="both"/>
        <w:rPr>
          <w:u w:val="single"/>
        </w:rPr>
      </w:pPr>
      <w:r w:rsidRPr="00735453">
        <w:rPr>
          <w:u w:val="single"/>
        </w:rPr>
        <w:t>Project Justification</w:t>
      </w:r>
      <w:r w:rsidR="00723170" w:rsidRPr="00735453">
        <w:rPr>
          <w:u w:val="single"/>
        </w:rPr>
        <w:t>:</w:t>
      </w:r>
    </w:p>
    <w:p w14:paraId="75F15B59" w14:textId="77777777" w:rsidR="00D365EF" w:rsidRPr="00D365EF" w:rsidRDefault="00D365EF" w:rsidP="001F00CF">
      <w:pPr>
        <w:jc w:val="both"/>
      </w:pPr>
      <w:r w:rsidRPr="00D365EF">
        <w:t xml:space="preserve">The Interdisciplinary Plant Group (IPG) is recognized as one of the top plant research and training programs in the nation. In May 2008, a Blue Ribbon Team of scientists concluded that, “using any metric of success, the IPG is an exceptional program of research excellence ... that has succeeded in promoting excellence in research and teaching at MU.” </w:t>
      </w:r>
      <w:r w:rsidR="00477DD1">
        <w:t xml:space="preserve"> </w:t>
      </w:r>
      <w:r w:rsidRPr="00D365EF">
        <w:t>Plant Sciences has a fundamental role in the University of Missouri’s (MU) Strategic Plan, Mizzou 2020.</w:t>
      </w:r>
    </w:p>
    <w:p w14:paraId="3656B9AB" w14:textId="77777777" w:rsidR="00D365EF" w:rsidRDefault="00D365EF" w:rsidP="001F00CF">
      <w:pPr>
        <w:jc w:val="both"/>
      </w:pPr>
    </w:p>
    <w:p w14:paraId="2CCE6097" w14:textId="77777777" w:rsidR="00173C45" w:rsidRDefault="00D365EF" w:rsidP="001F00CF">
      <w:pPr>
        <w:jc w:val="both"/>
      </w:pPr>
      <w:r w:rsidRPr="00D365EF">
        <w:t xml:space="preserve">While MU has many successes, the existing plant growth facilities are beyond </w:t>
      </w:r>
      <w:proofErr w:type="gramStart"/>
      <w:r w:rsidRPr="00D365EF">
        <w:t>capacity</w:t>
      </w:r>
      <w:proofErr w:type="gramEnd"/>
      <w:r w:rsidRPr="00D365EF">
        <w:t xml:space="preserve"> and many are inadequate to support modern, innovative research. </w:t>
      </w:r>
      <w:r w:rsidR="00173C45" w:rsidRPr="00D365EF">
        <w:t>This limit</w:t>
      </w:r>
      <w:r w:rsidR="00173C45">
        <w:t>s</w:t>
      </w:r>
      <w:r w:rsidR="00173C45" w:rsidRPr="00D365EF">
        <w:t xml:space="preserve"> </w:t>
      </w:r>
      <w:r w:rsidR="00173C45">
        <w:t>t</w:t>
      </w:r>
      <w:r w:rsidR="00173C45" w:rsidRPr="00D365EF">
        <w:t xml:space="preserve">he research </w:t>
      </w:r>
      <w:proofErr w:type="gramStart"/>
      <w:r w:rsidR="00173C45" w:rsidRPr="00D365EF">
        <w:t>programs</w:t>
      </w:r>
      <w:proofErr w:type="gramEnd"/>
      <w:r w:rsidR="00173C45" w:rsidRPr="00D365EF">
        <w:t xml:space="preserve"> </w:t>
      </w:r>
      <w:r w:rsidR="00173C45">
        <w:t xml:space="preserve">ability </w:t>
      </w:r>
      <w:r w:rsidR="00173C45" w:rsidRPr="00D365EF">
        <w:t>to expand and increas</w:t>
      </w:r>
      <w:r w:rsidR="00173C45">
        <w:t>es</w:t>
      </w:r>
      <w:r w:rsidR="00173C45" w:rsidRPr="00D365EF">
        <w:t xml:space="preserve"> the potential </w:t>
      </w:r>
      <w:r w:rsidR="00173C45">
        <w:t xml:space="preserve">to </w:t>
      </w:r>
      <w:r w:rsidR="00173C45" w:rsidRPr="00D365EF">
        <w:t>los</w:t>
      </w:r>
      <w:r w:rsidR="00173C45">
        <w:t>e</w:t>
      </w:r>
      <w:r w:rsidR="00173C45" w:rsidRPr="00D365EF">
        <w:t xml:space="preserve"> valued faculty and students. With improved facilities, expanded research avenues can be explored while enhancing external funding and faculty and student recruitment and retention. </w:t>
      </w:r>
      <w:r w:rsidR="00173C45">
        <w:t xml:space="preserve"> A</w:t>
      </w:r>
      <w:r w:rsidR="00173C45" w:rsidRPr="00D365EF">
        <w:t xml:space="preserve"> study was completed in 2015 to further study the concept of a new East Campus Plant Growth Facility originally conceptualized in the 2006 Plant Growth Facilities Master Plan.</w:t>
      </w:r>
      <w:r w:rsidR="00173C45">
        <w:t xml:space="preserve"> </w:t>
      </w:r>
    </w:p>
    <w:p w14:paraId="45FB0818" w14:textId="77777777" w:rsidR="00D365EF" w:rsidRPr="00D365EF" w:rsidRDefault="00D365EF" w:rsidP="001F00CF">
      <w:pPr>
        <w:jc w:val="both"/>
      </w:pPr>
    </w:p>
    <w:p w14:paraId="68633AF4" w14:textId="77777777" w:rsidR="00752C3C" w:rsidRDefault="00D365EF" w:rsidP="001F00CF">
      <w:pPr>
        <w:jc w:val="both"/>
        <w:rPr>
          <w:color w:val="FF0000"/>
        </w:rPr>
      </w:pPr>
      <w:r w:rsidRPr="00735453">
        <w:rPr>
          <w:u w:val="single"/>
        </w:rPr>
        <w:t xml:space="preserve">Proposed </w:t>
      </w:r>
      <w:r w:rsidRPr="00173C45">
        <w:rPr>
          <w:u w:val="single"/>
        </w:rPr>
        <w:t>Improvements:</w:t>
      </w:r>
      <w:r w:rsidR="00173C45" w:rsidRPr="00173C45">
        <w:rPr>
          <w:color w:val="FF0000"/>
        </w:rPr>
        <w:t xml:space="preserve"> </w:t>
      </w:r>
    </w:p>
    <w:p w14:paraId="2939ABAB" w14:textId="77777777" w:rsidR="00D365EF" w:rsidRDefault="00752C3C" w:rsidP="001F00CF">
      <w:pPr>
        <w:jc w:val="both"/>
      </w:pPr>
      <w:r>
        <w:t xml:space="preserve">The East Campus Plant Growth Facilities Phase One project will be the first phase of a multiphase plant growth complex as identified in the 2015 study.  This project will include a total of 62,050 gross square feet (GSF) </w:t>
      </w:r>
      <w:r w:rsidR="00047F75">
        <w:t xml:space="preserve">of space </w:t>
      </w:r>
      <w:r>
        <w:t xml:space="preserve">including two new research greenhouses with 28 compartments and associated headhouse, and a controlled environment facility with up to 52 growth chambers with an ultimate capacity of 77 growth chambers.  </w:t>
      </w:r>
      <w:r w:rsidRPr="00D365EF">
        <w:t xml:space="preserve">The new controlled environment facility will triple the growth chambers on campus and expand research potential with a </w:t>
      </w:r>
      <w:proofErr w:type="gramStart"/>
      <w:r w:rsidRPr="00D365EF">
        <w:t>wide-range</w:t>
      </w:r>
      <w:proofErr w:type="gramEnd"/>
      <w:r w:rsidRPr="00D365EF">
        <w:t xml:space="preserve"> of environmental characteristics including temperature, humidity, CO2</w:t>
      </w:r>
      <w:r w:rsidR="002B06D8">
        <w:t>,</w:t>
      </w:r>
      <w:r w:rsidRPr="00D365EF">
        <w:t xml:space="preserve"> and extended growth heights.</w:t>
      </w:r>
      <w:r>
        <w:t xml:space="preserve">  </w:t>
      </w:r>
      <w:r w:rsidRPr="00EF11FD">
        <w:t>T</w:t>
      </w:r>
      <w:r>
        <w:t xml:space="preserve">he new facility will be </w:t>
      </w:r>
      <w:r w:rsidRPr="002B06D8">
        <w:t>located</w:t>
      </w:r>
      <w:r w:rsidR="002B06D8" w:rsidRPr="002B06D8">
        <w:t xml:space="preserve"> near the intersection of Ashland Road and East Campus Drive.  This area is allocated in the MU Master Plan as development area for one to two story buildings.</w:t>
      </w:r>
      <w:r>
        <w:t xml:space="preserve">  Future phases can be in</w:t>
      </w:r>
      <w:r w:rsidR="00D365EF" w:rsidRPr="00D365EF">
        <w:t xml:space="preserve">crementally constructed based on funding availability. </w:t>
      </w:r>
    </w:p>
    <w:p w14:paraId="2A9A2D6C" w14:textId="77777777" w:rsidR="00AC2964" w:rsidRPr="00232675" w:rsidRDefault="004830EC" w:rsidP="001F00CF">
      <w:pPr>
        <w:pStyle w:val="BodyText"/>
        <w:spacing w:after="0"/>
        <w:jc w:val="both"/>
        <w:rPr>
          <w:u w:val="single"/>
        </w:rPr>
      </w:pPr>
      <w:r w:rsidRPr="00232675">
        <w:rPr>
          <w:u w:val="single"/>
        </w:rPr>
        <w:t>Space Summary</w:t>
      </w:r>
      <w:r w:rsidR="00DA70BF" w:rsidRPr="00232675">
        <w:rPr>
          <w:u w:val="single"/>
        </w:rPr>
        <w:t>:</w:t>
      </w:r>
    </w:p>
    <w:tbl>
      <w:tblPr>
        <w:tblW w:w="9540" w:type="dxa"/>
        <w:tblInd w:w="108" w:type="dxa"/>
        <w:tblLook w:val="04A0" w:firstRow="1" w:lastRow="0" w:firstColumn="1" w:lastColumn="0" w:noHBand="0" w:noVBand="1"/>
      </w:tblPr>
      <w:tblGrid>
        <w:gridCol w:w="515"/>
        <w:gridCol w:w="2365"/>
        <w:gridCol w:w="1440"/>
        <w:gridCol w:w="1350"/>
        <w:gridCol w:w="1530"/>
        <w:gridCol w:w="2340"/>
      </w:tblGrid>
      <w:tr w:rsidR="004830EC" w:rsidRPr="00344B06" w14:paraId="464231C0" w14:textId="77777777" w:rsidTr="00D35E7A">
        <w:tc>
          <w:tcPr>
            <w:tcW w:w="515" w:type="dxa"/>
            <w:shd w:val="clear" w:color="auto" w:fill="D9D9D9"/>
          </w:tcPr>
          <w:p w14:paraId="049F31CB" w14:textId="77777777" w:rsidR="004830EC" w:rsidRPr="00344B06" w:rsidRDefault="004830EC" w:rsidP="003F3286">
            <w:pPr>
              <w:spacing w:before="11"/>
            </w:pPr>
          </w:p>
        </w:tc>
        <w:tc>
          <w:tcPr>
            <w:tcW w:w="2365" w:type="dxa"/>
            <w:shd w:val="clear" w:color="auto" w:fill="D9D9D9"/>
          </w:tcPr>
          <w:p w14:paraId="53128261" w14:textId="77777777" w:rsidR="004830EC" w:rsidRPr="00344B06" w:rsidRDefault="004830EC" w:rsidP="003F3286">
            <w:pPr>
              <w:spacing w:before="11"/>
            </w:pPr>
          </w:p>
        </w:tc>
        <w:tc>
          <w:tcPr>
            <w:tcW w:w="1440" w:type="dxa"/>
            <w:shd w:val="clear" w:color="auto" w:fill="D9D9D9"/>
          </w:tcPr>
          <w:p w14:paraId="3077C9F2" w14:textId="77777777" w:rsidR="004830EC" w:rsidRPr="00D365EF" w:rsidRDefault="004830EC" w:rsidP="003F3286">
            <w:pPr>
              <w:spacing w:before="11"/>
            </w:pPr>
            <w:r w:rsidRPr="00D365EF">
              <w:t>PHASE 1</w:t>
            </w:r>
          </w:p>
        </w:tc>
        <w:tc>
          <w:tcPr>
            <w:tcW w:w="1350" w:type="dxa"/>
            <w:tcBorders>
              <w:right w:val="single" w:sz="4" w:space="0" w:color="auto"/>
            </w:tcBorders>
            <w:shd w:val="clear" w:color="auto" w:fill="D9D9D9"/>
          </w:tcPr>
          <w:p w14:paraId="0D2B8569" w14:textId="77777777" w:rsidR="004830EC" w:rsidRPr="00D365EF" w:rsidRDefault="004830EC" w:rsidP="003F3286">
            <w:pPr>
              <w:spacing w:before="11"/>
            </w:pPr>
            <w:r w:rsidRPr="00D365EF">
              <w:t>FUTURE PHASES</w:t>
            </w:r>
          </w:p>
        </w:tc>
        <w:tc>
          <w:tcPr>
            <w:tcW w:w="1530" w:type="dxa"/>
            <w:tcBorders>
              <w:left w:val="single" w:sz="4" w:space="0" w:color="auto"/>
            </w:tcBorders>
            <w:shd w:val="clear" w:color="auto" w:fill="D9D9D9"/>
          </w:tcPr>
          <w:p w14:paraId="4BF53985" w14:textId="77777777" w:rsidR="004830EC" w:rsidRPr="00D365EF" w:rsidRDefault="004830EC" w:rsidP="003F3286">
            <w:pPr>
              <w:spacing w:before="11"/>
            </w:pPr>
            <w:r w:rsidRPr="00D365EF">
              <w:t>TOTAL</w:t>
            </w:r>
          </w:p>
        </w:tc>
        <w:tc>
          <w:tcPr>
            <w:tcW w:w="2340" w:type="dxa"/>
            <w:shd w:val="clear" w:color="auto" w:fill="D9D9D9"/>
          </w:tcPr>
          <w:p w14:paraId="62486C05" w14:textId="77777777" w:rsidR="004830EC" w:rsidRPr="00344B06" w:rsidRDefault="004830EC" w:rsidP="003F3286">
            <w:pPr>
              <w:spacing w:before="11"/>
            </w:pPr>
          </w:p>
        </w:tc>
      </w:tr>
      <w:tr w:rsidR="004830EC" w:rsidRPr="00344B06" w14:paraId="3FD65A8F" w14:textId="77777777" w:rsidTr="00D35E7A">
        <w:tc>
          <w:tcPr>
            <w:tcW w:w="2880" w:type="dxa"/>
            <w:gridSpan w:val="2"/>
            <w:shd w:val="clear" w:color="auto" w:fill="auto"/>
          </w:tcPr>
          <w:p w14:paraId="456F659A" w14:textId="77777777" w:rsidR="004830EC" w:rsidRPr="00D35E7A" w:rsidRDefault="00D35E7A" w:rsidP="00D35E7A">
            <w:pPr>
              <w:spacing w:before="11"/>
              <w:rPr>
                <w:b/>
              </w:rPr>
            </w:pPr>
            <w:r w:rsidRPr="00D35E7A">
              <w:rPr>
                <w:b/>
              </w:rPr>
              <w:t>Research Greenhouse</w:t>
            </w:r>
          </w:p>
        </w:tc>
        <w:tc>
          <w:tcPr>
            <w:tcW w:w="1440" w:type="dxa"/>
            <w:shd w:val="clear" w:color="auto" w:fill="auto"/>
          </w:tcPr>
          <w:p w14:paraId="4101652C" w14:textId="77777777" w:rsidR="004830EC" w:rsidRPr="00D35E7A" w:rsidRDefault="004830EC" w:rsidP="003F3286">
            <w:pPr>
              <w:spacing w:before="11"/>
            </w:pPr>
          </w:p>
        </w:tc>
        <w:tc>
          <w:tcPr>
            <w:tcW w:w="1350" w:type="dxa"/>
            <w:tcBorders>
              <w:right w:val="single" w:sz="4" w:space="0" w:color="auto"/>
            </w:tcBorders>
            <w:shd w:val="clear" w:color="auto" w:fill="auto"/>
          </w:tcPr>
          <w:p w14:paraId="4B99056E" w14:textId="77777777" w:rsidR="004830EC" w:rsidRPr="00D35E7A" w:rsidRDefault="004830EC" w:rsidP="003F3286">
            <w:pPr>
              <w:spacing w:before="11"/>
            </w:pPr>
          </w:p>
        </w:tc>
        <w:tc>
          <w:tcPr>
            <w:tcW w:w="1530" w:type="dxa"/>
            <w:tcBorders>
              <w:left w:val="single" w:sz="4" w:space="0" w:color="auto"/>
            </w:tcBorders>
            <w:shd w:val="clear" w:color="auto" w:fill="auto"/>
          </w:tcPr>
          <w:p w14:paraId="1A21B8DA" w14:textId="77777777" w:rsidR="004830EC" w:rsidRPr="00D35E7A" w:rsidRDefault="004830EC" w:rsidP="003F3286">
            <w:pPr>
              <w:spacing w:before="11"/>
            </w:pPr>
            <w:r w:rsidRPr="00D35E7A">
              <w:t xml:space="preserve">89,200 </w:t>
            </w:r>
            <w:proofErr w:type="spellStart"/>
            <w:r w:rsidRPr="00D35E7A">
              <w:t>asf</w:t>
            </w:r>
            <w:proofErr w:type="spellEnd"/>
          </w:p>
        </w:tc>
        <w:tc>
          <w:tcPr>
            <w:tcW w:w="2340" w:type="dxa"/>
            <w:shd w:val="clear" w:color="auto" w:fill="auto"/>
          </w:tcPr>
          <w:p w14:paraId="1299C43A" w14:textId="77777777" w:rsidR="004830EC" w:rsidRPr="00D35E7A" w:rsidRDefault="004830EC" w:rsidP="003F3286">
            <w:pPr>
              <w:spacing w:before="11"/>
            </w:pPr>
          </w:p>
        </w:tc>
      </w:tr>
      <w:tr w:rsidR="004830EC" w:rsidRPr="00344B06" w14:paraId="6B137D05" w14:textId="77777777" w:rsidTr="00D35E7A">
        <w:tc>
          <w:tcPr>
            <w:tcW w:w="515" w:type="dxa"/>
            <w:shd w:val="clear" w:color="auto" w:fill="auto"/>
          </w:tcPr>
          <w:p w14:paraId="4DDBEF00" w14:textId="77777777" w:rsidR="004830EC" w:rsidRPr="00D35E7A" w:rsidRDefault="004830EC" w:rsidP="003F3286">
            <w:pPr>
              <w:spacing w:before="11"/>
            </w:pPr>
          </w:p>
        </w:tc>
        <w:tc>
          <w:tcPr>
            <w:tcW w:w="2365" w:type="dxa"/>
            <w:shd w:val="clear" w:color="auto" w:fill="auto"/>
          </w:tcPr>
          <w:p w14:paraId="5EFDBEEB" w14:textId="77777777" w:rsidR="004830EC" w:rsidRPr="00D35E7A" w:rsidRDefault="004830EC" w:rsidP="003F3286">
            <w:pPr>
              <w:spacing w:before="11"/>
            </w:pPr>
            <w:r w:rsidRPr="00D35E7A">
              <w:t>Range A</w:t>
            </w:r>
          </w:p>
        </w:tc>
        <w:tc>
          <w:tcPr>
            <w:tcW w:w="1440" w:type="dxa"/>
            <w:shd w:val="clear" w:color="auto" w:fill="auto"/>
          </w:tcPr>
          <w:p w14:paraId="73E3CC2C" w14:textId="77777777" w:rsidR="004830EC" w:rsidRPr="00D35E7A" w:rsidRDefault="004830EC" w:rsidP="003F3286">
            <w:pPr>
              <w:spacing w:before="11"/>
            </w:pPr>
            <w:r w:rsidRPr="00D35E7A">
              <w:t xml:space="preserve">12,600 </w:t>
            </w:r>
            <w:proofErr w:type="spellStart"/>
            <w:r w:rsidRPr="00D35E7A">
              <w:t>asf</w:t>
            </w:r>
            <w:proofErr w:type="spellEnd"/>
          </w:p>
        </w:tc>
        <w:tc>
          <w:tcPr>
            <w:tcW w:w="1350" w:type="dxa"/>
            <w:tcBorders>
              <w:right w:val="single" w:sz="4" w:space="0" w:color="auto"/>
            </w:tcBorders>
            <w:shd w:val="clear" w:color="auto" w:fill="auto"/>
          </w:tcPr>
          <w:p w14:paraId="3461D779" w14:textId="77777777" w:rsidR="004830EC" w:rsidRPr="00D35E7A" w:rsidRDefault="004830EC" w:rsidP="003F3286">
            <w:pPr>
              <w:spacing w:before="11"/>
            </w:pPr>
          </w:p>
        </w:tc>
        <w:tc>
          <w:tcPr>
            <w:tcW w:w="1530" w:type="dxa"/>
            <w:tcBorders>
              <w:left w:val="single" w:sz="4" w:space="0" w:color="auto"/>
            </w:tcBorders>
            <w:shd w:val="clear" w:color="auto" w:fill="auto"/>
          </w:tcPr>
          <w:p w14:paraId="3CF2D8B6" w14:textId="77777777" w:rsidR="004830EC" w:rsidRPr="00D35E7A" w:rsidRDefault="004830EC" w:rsidP="003F3286">
            <w:pPr>
              <w:spacing w:before="11"/>
            </w:pPr>
          </w:p>
        </w:tc>
        <w:tc>
          <w:tcPr>
            <w:tcW w:w="2340" w:type="dxa"/>
            <w:shd w:val="clear" w:color="auto" w:fill="auto"/>
          </w:tcPr>
          <w:p w14:paraId="373C0828" w14:textId="77777777" w:rsidR="004830EC" w:rsidRPr="00D35E7A" w:rsidRDefault="004830EC" w:rsidP="003F3286">
            <w:pPr>
              <w:spacing w:before="11"/>
            </w:pPr>
            <w:r w:rsidRPr="00D35E7A">
              <w:t>14 compartments</w:t>
            </w:r>
          </w:p>
        </w:tc>
      </w:tr>
      <w:tr w:rsidR="004830EC" w:rsidRPr="00344B06" w14:paraId="29AFAA84" w14:textId="77777777" w:rsidTr="00D35E7A">
        <w:tc>
          <w:tcPr>
            <w:tcW w:w="515" w:type="dxa"/>
            <w:shd w:val="clear" w:color="auto" w:fill="auto"/>
          </w:tcPr>
          <w:p w14:paraId="0FB78278" w14:textId="77777777" w:rsidR="004830EC" w:rsidRPr="00D35E7A" w:rsidRDefault="004830EC" w:rsidP="003F3286">
            <w:pPr>
              <w:spacing w:before="11"/>
            </w:pPr>
          </w:p>
        </w:tc>
        <w:tc>
          <w:tcPr>
            <w:tcW w:w="2365" w:type="dxa"/>
            <w:shd w:val="clear" w:color="auto" w:fill="auto"/>
          </w:tcPr>
          <w:p w14:paraId="627B422A" w14:textId="77777777" w:rsidR="004830EC" w:rsidRPr="00D35E7A" w:rsidRDefault="004830EC" w:rsidP="003F3286">
            <w:pPr>
              <w:spacing w:before="11"/>
            </w:pPr>
            <w:r w:rsidRPr="00D35E7A">
              <w:t>Range B</w:t>
            </w:r>
          </w:p>
        </w:tc>
        <w:tc>
          <w:tcPr>
            <w:tcW w:w="1440" w:type="dxa"/>
            <w:shd w:val="clear" w:color="auto" w:fill="auto"/>
          </w:tcPr>
          <w:p w14:paraId="6C8E655A" w14:textId="77777777" w:rsidR="004830EC" w:rsidRPr="00D35E7A" w:rsidRDefault="004830EC" w:rsidP="003F3286">
            <w:pPr>
              <w:spacing w:before="11"/>
            </w:pPr>
            <w:r w:rsidRPr="00D35E7A">
              <w:t xml:space="preserve">12,600 </w:t>
            </w:r>
            <w:proofErr w:type="spellStart"/>
            <w:r w:rsidRPr="00D35E7A">
              <w:t>asf</w:t>
            </w:r>
            <w:proofErr w:type="spellEnd"/>
          </w:p>
        </w:tc>
        <w:tc>
          <w:tcPr>
            <w:tcW w:w="1350" w:type="dxa"/>
            <w:tcBorders>
              <w:right w:val="single" w:sz="4" w:space="0" w:color="auto"/>
            </w:tcBorders>
            <w:shd w:val="clear" w:color="auto" w:fill="auto"/>
          </w:tcPr>
          <w:p w14:paraId="1FC39945" w14:textId="77777777" w:rsidR="004830EC" w:rsidRPr="00D35E7A" w:rsidRDefault="004830EC" w:rsidP="003F3286">
            <w:pPr>
              <w:spacing w:before="11"/>
            </w:pPr>
          </w:p>
        </w:tc>
        <w:tc>
          <w:tcPr>
            <w:tcW w:w="1530" w:type="dxa"/>
            <w:tcBorders>
              <w:left w:val="single" w:sz="4" w:space="0" w:color="auto"/>
            </w:tcBorders>
            <w:shd w:val="clear" w:color="auto" w:fill="auto"/>
          </w:tcPr>
          <w:p w14:paraId="0562CB0E" w14:textId="77777777" w:rsidR="004830EC" w:rsidRPr="00D35E7A" w:rsidRDefault="004830EC" w:rsidP="003F3286">
            <w:pPr>
              <w:spacing w:before="11"/>
            </w:pPr>
          </w:p>
        </w:tc>
        <w:tc>
          <w:tcPr>
            <w:tcW w:w="2340" w:type="dxa"/>
            <w:shd w:val="clear" w:color="auto" w:fill="auto"/>
          </w:tcPr>
          <w:p w14:paraId="526D3BB6" w14:textId="77777777" w:rsidR="004830EC" w:rsidRPr="00D35E7A" w:rsidRDefault="004830EC" w:rsidP="003F3286">
            <w:pPr>
              <w:spacing w:before="11"/>
            </w:pPr>
            <w:r w:rsidRPr="00D35E7A">
              <w:t>14 compartments</w:t>
            </w:r>
          </w:p>
        </w:tc>
      </w:tr>
      <w:tr w:rsidR="004830EC" w:rsidRPr="00344B06" w14:paraId="2314E493" w14:textId="77777777" w:rsidTr="00D35E7A">
        <w:tc>
          <w:tcPr>
            <w:tcW w:w="515" w:type="dxa"/>
            <w:shd w:val="clear" w:color="auto" w:fill="auto"/>
          </w:tcPr>
          <w:p w14:paraId="34CE0A41" w14:textId="77777777" w:rsidR="004830EC" w:rsidRPr="00D35E7A" w:rsidRDefault="004830EC" w:rsidP="003F3286">
            <w:pPr>
              <w:spacing w:before="11"/>
            </w:pPr>
          </w:p>
        </w:tc>
        <w:tc>
          <w:tcPr>
            <w:tcW w:w="2365" w:type="dxa"/>
            <w:shd w:val="clear" w:color="auto" w:fill="auto"/>
          </w:tcPr>
          <w:p w14:paraId="5FAA1ECB" w14:textId="77777777" w:rsidR="004830EC" w:rsidRPr="00D35E7A" w:rsidRDefault="004830EC" w:rsidP="003F3286">
            <w:pPr>
              <w:spacing w:before="11"/>
            </w:pPr>
            <w:r w:rsidRPr="00D35E7A">
              <w:t>Range C</w:t>
            </w:r>
          </w:p>
        </w:tc>
        <w:tc>
          <w:tcPr>
            <w:tcW w:w="1440" w:type="dxa"/>
            <w:shd w:val="clear" w:color="auto" w:fill="auto"/>
          </w:tcPr>
          <w:p w14:paraId="62EBF3C5" w14:textId="77777777" w:rsidR="004830EC" w:rsidRPr="00D35E7A" w:rsidRDefault="004830EC" w:rsidP="003F3286">
            <w:pPr>
              <w:spacing w:before="11"/>
            </w:pPr>
          </w:p>
        </w:tc>
        <w:tc>
          <w:tcPr>
            <w:tcW w:w="1350" w:type="dxa"/>
            <w:tcBorders>
              <w:right w:val="single" w:sz="4" w:space="0" w:color="auto"/>
            </w:tcBorders>
            <w:shd w:val="clear" w:color="auto" w:fill="auto"/>
          </w:tcPr>
          <w:p w14:paraId="4851196C" w14:textId="77777777" w:rsidR="004830EC" w:rsidRPr="00D35E7A" w:rsidRDefault="004830EC" w:rsidP="003F3286">
            <w:pPr>
              <w:spacing w:before="11"/>
            </w:pPr>
            <w:r w:rsidRPr="00D35E7A">
              <w:t xml:space="preserve">21,600 </w:t>
            </w:r>
            <w:proofErr w:type="spellStart"/>
            <w:r w:rsidRPr="00D35E7A">
              <w:t>asf</w:t>
            </w:r>
            <w:proofErr w:type="spellEnd"/>
          </w:p>
        </w:tc>
        <w:tc>
          <w:tcPr>
            <w:tcW w:w="1530" w:type="dxa"/>
            <w:tcBorders>
              <w:left w:val="single" w:sz="4" w:space="0" w:color="auto"/>
            </w:tcBorders>
            <w:shd w:val="clear" w:color="auto" w:fill="auto"/>
          </w:tcPr>
          <w:p w14:paraId="6D98A12B" w14:textId="77777777" w:rsidR="004830EC" w:rsidRPr="00D35E7A" w:rsidRDefault="004830EC" w:rsidP="003F3286">
            <w:pPr>
              <w:spacing w:before="11"/>
            </w:pPr>
          </w:p>
        </w:tc>
        <w:tc>
          <w:tcPr>
            <w:tcW w:w="2340" w:type="dxa"/>
            <w:shd w:val="clear" w:color="auto" w:fill="auto"/>
          </w:tcPr>
          <w:p w14:paraId="573271D6" w14:textId="77777777" w:rsidR="004830EC" w:rsidRPr="00D35E7A" w:rsidRDefault="004830EC" w:rsidP="003F3286">
            <w:pPr>
              <w:spacing w:before="11"/>
            </w:pPr>
            <w:r w:rsidRPr="00D35E7A">
              <w:t>24 compartments</w:t>
            </w:r>
          </w:p>
        </w:tc>
      </w:tr>
      <w:tr w:rsidR="004830EC" w:rsidRPr="00344B06" w14:paraId="7C411D0E" w14:textId="77777777" w:rsidTr="00D35E7A">
        <w:tc>
          <w:tcPr>
            <w:tcW w:w="515" w:type="dxa"/>
            <w:shd w:val="clear" w:color="auto" w:fill="auto"/>
          </w:tcPr>
          <w:p w14:paraId="2946DB82" w14:textId="77777777" w:rsidR="004830EC" w:rsidRPr="00D35E7A" w:rsidRDefault="004830EC" w:rsidP="003F3286">
            <w:pPr>
              <w:spacing w:before="11"/>
            </w:pPr>
          </w:p>
        </w:tc>
        <w:tc>
          <w:tcPr>
            <w:tcW w:w="2365" w:type="dxa"/>
            <w:shd w:val="clear" w:color="auto" w:fill="auto"/>
          </w:tcPr>
          <w:p w14:paraId="0484939A" w14:textId="77777777" w:rsidR="004830EC" w:rsidRPr="00D35E7A" w:rsidRDefault="004830EC" w:rsidP="003F3286">
            <w:pPr>
              <w:spacing w:before="11"/>
            </w:pPr>
            <w:r w:rsidRPr="00D35E7A">
              <w:t>Range D</w:t>
            </w:r>
          </w:p>
        </w:tc>
        <w:tc>
          <w:tcPr>
            <w:tcW w:w="1440" w:type="dxa"/>
            <w:shd w:val="clear" w:color="auto" w:fill="auto"/>
          </w:tcPr>
          <w:p w14:paraId="5997CC1D" w14:textId="77777777" w:rsidR="004830EC" w:rsidRPr="00D35E7A" w:rsidRDefault="004830EC" w:rsidP="003F3286">
            <w:pPr>
              <w:spacing w:before="11"/>
            </w:pPr>
          </w:p>
        </w:tc>
        <w:tc>
          <w:tcPr>
            <w:tcW w:w="1350" w:type="dxa"/>
            <w:tcBorders>
              <w:right w:val="single" w:sz="4" w:space="0" w:color="auto"/>
            </w:tcBorders>
            <w:shd w:val="clear" w:color="auto" w:fill="auto"/>
          </w:tcPr>
          <w:p w14:paraId="41F74886" w14:textId="77777777" w:rsidR="004830EC" w:rsidRPr="00D35E7A" w:rsidRDefault="004830EC" w:rsidP="003F3286">
            <w:pPr>
              <w:spacing w:before="11"/>
            </w:pPr>
            <w:r w:rsidRPr="00D35E7A">
              <w:t xml:space="preserve">18,000 </w:t>
            </w:r>
            <w:proofErr w:type="spellStart"/>
            <w:r w:rsidRPr="00D35E7A">
              <w:t>asf</w:t>
            </w:r>
            <w:proofErr w:type="spellEnd"/>
          </w:p>
        </w:tc>
        <w:tc>
          <w:tcPr>
            <w:tcW w:w="1530" w:type="dxa"/>
            <w:tcBorders>
              <w:left w:val="single" w:sz="4" w:space="0" w:color="auto"/>
            </w:tcBorders>
            <w:shd w:val="clear" w:color="auto" w:fill="auto"/>
          </w:tcPr>
          <w:p w14:paraId="110FFD37" w14:textId="77777777" w:rsidR="004830EC" w:rsidRPr="00D35E7A" w:rsidRDefault="004830EC" w:rsidP="003F3286">
            <w:pPr>
              <w:spacing w:before="11"/>
            </w:pPr>
          </w:p>
        </w:tc>
        <w:tc>
          <w:tcPr>
            <w:tcW w:w="2340" w:type="dxa"/>
            <w:shd w:val="clear" w:color="auto" w:fill="auto"/>
          </w:tcPr>
          <w:p w14:paraId="3A98DF5D" w14:textId="77777777" w:rsidR="004830EC" w:rsidRPr="00D35E7A" w:rsidRDefault="004830EC" w:rsidP="003F3286">
            <w:pPr>
              <w:spacing w:before="11"/>
            </w:pPr>
            <w:r w:rsidRPr="00D35E7A">
              <w:t>20 compartments</w:t>
            </w:r>
          </w:p>
        </w:tc>
      </w:tr>
      <w:tr w:rsidR="004830EC" w:rsidRPr="00344B06" w14:paraId="2F812CC2" w14:textId="77777777" w:rsidTr="00D35E7A">
        <w:tc>
          <w:tcPr>
            <w:tcW w:w="515" w:type="dxa"/>
            <w:shd w:val="clear" w:color="auto" w:fill="auto"/>
          </w:tcPr>
          <w:p w14:paraId="6B699379" w14:textId="77777777" w:rsidR="004830EC" w:rsidRPr="00D35E7A" w:rsidRDefault="004830EC" w:rsidP="003F3286">
            <w:pPr>
              <w:spacing w:before="11"/>
            </w:pPr>
          </w:p>
        </w:tc>
        <w:tc>
          <w:tcPr>
            <w:tcW w:w="2365" w:type="dxa"/>
            <w:shd w:val="clear" w:color="auto" w:fill="auto"/>
          </w:tcPr>
          <w:p w14:paraId="0A5EB800" w14:textId="77777777" w:rsidR="004830EC" w:rsidRPr="00D35E7A" w:rsidRDefault="004830EC" w:rsidP="003F3286">
            <w:pPr>
              <w:spacing w:before="11"/>
            </w:pPr>
            <w:r w:rsidRPr="00D35E7A">
              <w:t>Range E</w:t>
            </w:r>
          </w:p>
        </w:tc>
        <w:tc>
          <w:tcPr>
            <w:tcW w:w="1440" w:type="dxa"/>
            <w:shd w:val="clear" w:color="auto" w:fill="auto"/>
          </w:tcPr>
          <w:p w14:paraId="3FE9F23F" w14:textId="77777777" w:rsidR="004830EC" w:rsidRPr="00D35E7A" w:rsidRDefault="004830EC" w:rsidP="003F3286">
            <w:pPr>
              <w:spacing w:before="11"/>
            </w:pPr>
          </w:p>
        </w:tc>
        <w:tc>
          <w:tcPr>
            <w:tcW w:w="1350" w:type="dxa"/>
            <w:tcBorders>
              <w:right w:val="single" w:sz="4" w:space="0" w:color="auto"/>
            </w:tcBorders>
            <w:shd w:val="clear" w:color="auto" w:fill="auto"/>
          </w:tcPr>
          <w:p w14:paraId="3707241B" w14:textId="77777777" w:rsidR="004830EC" w:rsidRPr="00D35E7A" w:rsidRDefault="004830EC" w:rsidP="003F3286">
            <w:pPr>
              <w:spacing w:before="11"/>
            </w:pPr>
            <w:r w:rsidRPr="00D35E7A">
              <w:t xml:space="preserve">24,400 </w:t>
            </w:r>
            <w:proofErr w:type="spellStart"/>
            <w:r w:rsidRPr="00D35E7A">
              <w:t>asf</w:t>
            </w:r>
            <w:proofErr w:type="spellEnd"/>
          </w:p>
        </w:tc>
        <w:tc>
          <w:tcPr>
            <w:tcW w:w="1530" w:type="dxa"/>
            <w:tcBorders>
              <w:left w:val="single" w:sz="4" w:space="0" w:color="auto"/>
            </w:tcBorders>
            <w:shd w:val="clear" w:color="auto" w:fill="auto"/>
          </w:tcPr>
          <w:p w14:paraId="1F72F646" w14:textId="77777777" w:rsidR="004830EC" w:rsidRPr="00D35E7A" w:rsidRDefault="004830EC" w:rsidP="003F3286">
            <w:pPr>
              <w:spacing w:before="11"/>
            </w:pPr>
          </w:p>
        </w:tc>
        <w:tc>
          <w:tcPr>
            <w:tcW w:w="2340" w:type="dxa"/>
            <w:shd w:val="clear" w:color="auto" w:fill="auto"/>
          </w:tcPr>
          <w:p w14:paraId="055C09E3" w14:textId="77777777" w:rsidR="004830EC" w:rsidRPr="00D35E7A" w:rsidRDefault="004830EC" w:rsidP="003F3286">
            <w:pPr>
              <w:spacing w:before="11"/>
            </w:pPr>
            <w:r w:rsidRPr="00D35E7A">
              <w:t>28 compartments</w:t>
            </w:r>
          </w:p>
        </w:tc>
      </w:tr>
      <w:tr w:rsidR="004830EC" w:rsidRPr="00344B06" w14:paraId="10CA4029" w14:textId="77777777" w:rsidTr="00D35E7A">
        <w:tc>
          <w:tcPr>
            <w:tcW w:w="2880" w:type="dxa"/>
            <w:gridSpan w:val="2"/>
            <w:shd w:val="clear" w:color="auto" w:fill="auto"/>
          </w:tcPr>
          <w:p w14:paraId="0345B75D" w14:textId="77777777" w:rsidR="004830EC" w:rsidRPr="00D35E7A" w:rsidRDefault="004830EC" w:rsidP="00D35E7A">
            <w:pPr>
              <w:spacing w:before="11"/>
              <w:rPr>
                <w:b/>
              </w:rPr>
            </w:pPr>
            <w:r w:rsidRPr="00D35E7A">
              <w:rPr>
                <w:b/>
              </w:rPr>
              <w:t>H</w:t>
            </w:r>
            <w:r w:rsidR="00D35E7A" w:rsidRPr="00D35E7A">
              <w:rPr>
                <w:b/>
              </w:rPr>
              <w:t>eadhouse</w:t>
            </w:r>
          </w:p>
        </w:tc>
        <w:tc>
          <w:tcPr>
            <w:tcW w:w="1440" w:type="dxa"/>
            <w:shd w:val="clear" w:color="auto" w:fill="auto"/>
          </w:tcPr>
          <w:p w14:paraId="47FDDE02" w14:textId="77777777" w:rsidR="004830EC" w:rsidRPr="00D35E7A" w:rsidRDefault="004830EC" w:rsidP="003F3286">
            <w:pPr>
              <w:spacing w:before="11"/>
            </w:pPr>
            <w:r w:rsidRPr="00D35E7A">
              <w:t xml:space="preserve">3,600 </w:t>
            </w:r>
            <w:proofErr w:type="spellStart"/>
            <w:r w:rsidRPr="00D35E7A">
              <w:t>asf</w:t>
            </w:r>
            <w:proofErr w:type="spellEnd"/>
            <w:r w:rsidRPr="00D35E7A">
              <w:t>*</w:t>
            </w:r>
          </w:p>
        </w:tc>
        <w:tc>
          <w:tcPr>
            <w:tcW w:w="1350" w:type="dxa"/>
            <w:tcBorders>
              <w:right w:val="single" w:sz="4" w:space="0" w:color="auto"/>
            </w:tcBorders>
            <w:shd w:val="clear" w:color="auto" w:fill="auto"/>
          </w:tcPr>
          <w:p w14:paraId="6099EC97" w14:textId="77777777" w:rsidR="004830EC" w:rsidRPr="00D35E7A" w:rsidRDefault="004830EC" w:rsidP="003F3286">
            <w:pPr>
              <w:spacing w:before="11"/>
            </w:pPr>
            <w:r w:rsidRPr="00D35E7A">
              <w:t xml:space="preserve">6,600 </w:t>
            </w:r>
            <w:proofErr w:type="spellStart"/>
            <w:r w:rsidRPr="00D35E7A">
              <w:t>asf</w:t>
            </w:r>
            <w:proofErr w:type="spellEnd"/>
          </w:p>
        </w:tc>
        <w:tc>
          <w:tcPr>
            <w:tcW w:w="1530" w:type="dxa"/>
            <w:tcBorders>
              <w:left w:val="single" w:sz="4" w:space="0" w:color="auto"/>
            </w:tcBorders>
            <w:shd w:val="clear" w:color="auto" w:fill="auto"/>
          </w:tcPr>
          <w:p w14:paraId="5AEA1193" w14:textId="77777777" w:rsidR="004830EC" w:rsidRPr="00D35E7A" w:rsidRDefault="004830EC" w:rsidP="003F3286">
            <w:pPr>
              <w:spacing w:before="11"/>
            </w:pPr>
            <w:r w:rsidRPr="00D35E7A">
              <w:t xml:space="preserve">10,200 </w:t>
            </w:r>
            <w:proofErr w:type="spellStart"/>
            <w:r w:rsidRPr="00D35E7A">
              <w:t>asf</w:t>
            </w:r>
            <w:proofErr w:type="spellEnd"/>
          </w:p>
        </w:tc>
        <w:tc>
          <w:tcPr>
            <w:tcW w:w="2340" w:type="dxa"/>
            <w:shd w:val="clear" w:color="auto" w:fill="auto"/>
          </w:tcPr>
          <w:p w14:paraId="08CE6F91" w14:textId="77777777" w:rsidR="004830EC" w:rsidRPr="00D35E7A" w:rsidRDefault="004830EC" w:rsidP="003F3286">
            <w:pPr>
              <w:spacing w:before="11"/>
            </w:pPr>
          </w:p>
        </w:tc>
      </w:tr>
      <w:tr w:rsidR="004830EC" w:rsidRPr="00344B06" w14:paraId="24DF573F" w14:textId="77777777" w:rsidTr="00D35E7A">
        <w:tc>
          <w:tcPr>
            <w:tcW w:w="2880" w:type="dxa"/>
            <w:gridSpan w:val="2"/>
            <w:shd w:val="clear" w:color="auto" w:fill="auto"/>
          </w:tcPr>
          <w:p w14:paraId="782FF249" w14:textId="77777777" w:rsidR="004830EC" w:rsidRPr="00D35E7A" w:rsidRDefault="004830EC" w:rsidP="003F3286">
            <w:pPr>
              <w:spacing w:before="11"/>
            </w:pPr>
            <w:r w:rsidRPr="00D35E7A">
              <w:t>Non-Assignable</w:t>
            </w:r>
          </w:p>
        </w:tc>
        <w:tc>
          <w:tcPr>
            <w:tcW w:w="1440" w:type="dxa"/>
            <w:shd w:val="clear" w:color="auto" w:fill="auto"/>
          </w:tcPr>
          <w:p w14:paraId="2A099800" w14:textId="77777777" w:rsidR="004830EC" w:rsidRPr="00D35E7A" w:rsidRDefault="004830EC" w:rsidP="003F3286">
            <w:pPr>
              <w:spacing w:before="11"/>
            </w:pPr>
            <w:r w:rsidRPr="00D35E7A">
              <w:t xml:space="preserve">3,800 </w:t>
            </w:r>
            <w:proofErr w:type="spellStart"/>
            <w:r w:rsidRPr="00D35E7A">
              <w:t>gsf</w:t>
            </w:r>
            <w:proofErr w:type="spellEnd"/>
          </w:p>
        </w:tc>
        <w:tc>
          <w:tcPr>
            <w:tcW w:w="1350" w:type="dxa"/>
            <w:tcBorders>
              <w:right w:val="single" w:sz="4" w:space="0" w:color="auto"/>
            </w:tcBorders>
            <w:shd w:val="clear" w:color="auto" w:fill="auto"/>
          </w:tcPr>
          <w:p w14:paraId="0177EDDD" w14:textId="77777777" w:rsidR="004830EC" w:rsidRPr="00D35E7A" w:rsidRDefault="004830EC" w:rsidP="003F3286">
            <w:pPr>
              <w:spacing w:before="11"/>
            </w:pPr>
            <w:r w:rsidRPr="00D35E7A">
              <w:t xml:space="preserve">9,400 </w:t>
            </w:r>
            <w:proofErr w:type="spellStart"/>
            <w:r w:rsidRPr="00D35E7A">
              <w:t>gsf</w:t>
            </w:r>
            <w:proofErr w:type="spellEnd"/>
          </w:p>
        </w:tc>
        <w:tc>
          <w:tcPr>
            <w:tcW w:w="1530" w:type="dxa"/>
            <w:tcBorders>
              <w:left w:val="single" w:sz="4" w:space="0" w:color="auto"/>
            </w:tcBorders>
            <w:shd w:val="clear" w:color="auto" w:fill="auto"/>
          </w:tcPr>
          <w:p w14:paraId="6175CEA3" w14:textId="77777777" w:rsidR="004830EC" w:rsidRPr="00D35E7A" w:rsidRDefault="004830EC" w:rsidP="003F3286">
            <w:pPr>
              <w:spacing w:before="11"/>
            </w:pPr>
            <w:r w:rsidRPr="00D35E7A">
              <w:t xml:space="preserve">13,200 </w:t>
            </w:r>
            <w:proofErr w:type="spellStart"/>
            <w:r w:rsidRPr="00D35E7A">
              <w:t>gsf</w:t>
            </w:r>
            <w:proofErr w:type="spellEnd"/>
          </w:p>
        </w:tc>
        <w:tc>
          <w:tcPr>
            <w:tcW w:w="2340" w:type="dxa"/>
            <w:shd w:val="clear" w:color="auto" w:fill="auto"/>
          </w:tcPr>
          <w:p w14:paraId="61CDCEAD" w14:textId="77777777" w:rsidR="004830EC" w:rsidRPr="00D35E7A" w:rsidRDefault="004830EC" w:rsidP="003F3286">
            <w:pPr>
              <w:spacing w:before="11"/>
            </w:pPr>
          </w:p>
        </w:tc>
      </w:tr>
      <w:tr w:rsidR="004830EC" w:rsidRPr="00344B06" w14:paraId="4209EBCA" w14:textId="77777777" w:rsidTr="00D35E7A">
        <w:tc>
          <w:tcPr>
            <w:tcW w:w="515" w:type="dxa"/>
            <w:tcBorders>
              <w:top w:val="single" w:sz="4" w:space="0" w:color="auto"/>
            </w:tcBorders>
            <w:shd w:val="clear" w:color="auto" w:fill="D9D9D9"/>
          </w:tcPr>
          <w:p w14:paraId="6BB9E253" w14:textId="77777777" w:rsidR="004830EC" w:rsidRPr="00D35E7A" w:rsidRDefault="004830EC" w:rsidP="003F3286">
            <w:pPr>
              <w:spacing w:before="11"/>
              <w:rPr>
                <w:b/>
              </w:rPr>
            </w:pPr>
          </w:p>
        </w:tc>
        <w:tc>
          <w:tcPr>
            <w:tcW w:w="2365" w:type="dxa"/>
            <w:tcBorders>
              <w:top w:val="single" w:sz="4" w:space="0" w:color="auto"/>
            </w:tcBorders>
            <w:shd w:val="clear" w:color="auto" w:fill="D9D9D9"/>
          </w:tcPr>
          <w:p w14:paraId="0A1BB05C" w14:textId="77777777" w:rsidR="004830EC" w:rsidRPr="00D35E7A" w:rsidRDefault="004830EC" w:rsidP="003F3286">
            <w:pPr>
              <w:spacing w:before="11"/>
            </w:pPr>
            <w:r w:rsidRPr="00D35E7A">
              <w:t>Subtotal</w:t>
            </w:r>
          </w:p>
        </w:tc>
        <w:tc>
          <w:tcPr>
            <w:tcW w:w="1440" w:type="dxa"/>
            <w:tcBorders>
              <w:top w:val="single" w:sz="4" w:space="0" w:color="auto"/>
            </w:tcBorders>
            <w:shd w:val="clear" w:color="auto" w:fill="D9D9D9"/>
          </w:tcPr>
          <w:p w14:paraId="64975F8D" w14:textId="77777777" w:rsidR="004830EC" w:rsidRPr="00D35E7A" w:rsidRDefault="004830EC" w:rsidP="003F3286">
            <w:pPr>
              <w:spacing w:before="11"/>
            </w:pPr>
            <w:r w:rsidRPr="00D35E7A">
              <w:t xml:space="preserve">32,600 </w:t>
            </w:r>
            <w:proofErr w:type="spellStart"/>
            <w:r w:rsidRPr="00D35E7A">
              <w:t>gsf</w:t>
            </w:r>
            <w:proofErr w:type="spellEnd"/>
          </w:p>
        </w:tc>
        <w:tc>
          <w:tcPr>
            <w:tcW w:w="1350" w:type="dxa"/>
            <w:tcBorders>
              <w:top w:val="single" w:sz="4" w:space="0" w:color="auto"/>
              <w:right w:val="single" w:sz="4" w:space="0" w:color="auto"/>
            </w:tcBorders>
            <w:shd w:val="clear" w:color="auto" w:fill="D9D9D9"/>
          </w:tcPr>
          <w:p w14:paraId="2A9D0C06" w14:textId="77777777" w:rsidR="004830EC" w:rsidRPr="00D35E7A" w:rsidRDefault="004830EC" w:rsidP="003F3286">
            <w:pPr>
              <w:spacing w:before="11"/>
            </w:pPr>
            <w:r w:rsidRPr="00D35E7A">
              <w:t xml:space="preserve">80,000 </w:t>
            </w:r>
            <w:proofErr w:type="spellStart"/>
            <w:r w:rsidRPr="00D35E7A">
              <w:t>gsf</w:t>
            </w:r>
            <w:proofErr w:type="spellEnd"/>
          </w:p>
        </w:tc>
        <w:tc>
          <w:tcPr>
            <w:tcW w:w="1530" w:type="dxa"/>
            <w:tcBorders>
              <w:top w:val="single" w:sz="4" w:space="0" w:color="auto"/>
              <w:left w:val="single" w:sz="4" w:space="0" w:color="auto"/>
            </w:tcBorders>
            <w:shd w:val="clear" w:color="auto" w:fill="D9D9D9"/>
          </w:tcPr>
          <w:p w14:paraId="07312FDD" w14:textId="77777777" w:rsidR="004830EC" w:rsidRPr="00D35E7A" w:rsidRDefault="004830EC" w:rsidP="003F3286">
            <w:pPr>
              <w:spacing w:before="11"/>
            </w:pPr>
            <w:r w:rsidRPr="00D35E7A">
              <w:t xml:space="preserve">112,600 </w:t>
            </w:r>
            <w:proofErr w:type="spellStart"/>
            <w:r w:rsidRPr="00D35E7A">
              <w:t>gsf</w:t>
            </w:r>
            <w:proofErr w:type="spellEnd"/>
          </w:p>
        </w:tc>
        <w:tc>
          <w:tcPr>
            <w:tcW w:w="2340" w:type="dxa"/>
            <w:tcBorders>
              <w:top w:val="single" w:sz="4" w:space="0" w:color="auto"/>
            </w:tcBorders>
            <w:shd w:val="clear" w:color="auto" w:fill="D9D9D9"/>
          </w:tcPr>
          <w:p w14:paraId="5BA4A40B" w14:textId="77777777" w:rsidR="004830EC" w:rsidRPr="00D35E7A" w:rsidRDefault="004830EC" w:rsidP="003F3286">
            <w:pPr>
              <w:spacing w:before="11"/>
            </w:pPr>
            <w:r w:rsidRPr="00D35E7A">
              <w:t>100 compartments</w:t>
            </w:r>
          </w:p>
        </w:tc>
      </w:tr>
      <w:tr w:rsidR="004830EC" w:rsidRPr="00344B06" w14:paraId="67E7CFF4" w14:textId="77777777" w:rsidTr="00D35E7A">
        <w:tc>
          <w:tcPr>
            <w:tcW w:w="2880" w:type="dxa"/>
            <w:gridSpan w:val="2"/>
            <w:shd w:val="clear" w:color="auto" w:fill="auto"/>
          </w:tcPr>
          <w:p w14:paraId="7236932E" w14:textId="77777777" w:rsidR="004830EC" w:rsidRPr="00D35E7A" w:rsidRDefault="004830EC" w:rsidP="003F3286">
            <w:pPr>
              <w:spacing w:before="11"/>
              <w:rPr>
                <w:b/>
              </w:rPr>
            </w:pPr>
            <w:r w:rsidRPr="00D35E7A">
              <w:rPr>
                <w:b/>
              </w:rPr>
              <w:t>C</w:t>
            </w:r>
            <w:r w:rsidR="00D35E7A" w:rsidRPr="00D35E7A">
              <w:rPr>
                <w:b/>
              </w:rPr>
              <w:t>ontrolled</w:t>
            </w:r>
            <w:r w:rsidRPr="00D35E7A">
              <w:rPr>
                <w:b/>
              </w:rPr>
              <w:t xml:space="preserve"> G</w:t>
            </w:r>
            <w:r w:rsidR="00D35E7A" w:rsidRPr="00D35E7A">
              <w:rPr>
                <w:b/>
              </w:rPr>
              <w:t>rowth</w:t>
            </w:r>
          </w:p>
        </w:tc>
        <w:tc>
          <w:tcPr>
            <w:tcW w:w="1440" w:type="dxa"/>
            <w:shd w:val="clear" w:color="auto" w:fill="auto"/>
          </w:tcPr>
          <w:p w14:paraId="07F586C4" w14:textId="77777777" w:rsidR="004830EC" w:rsidRPr="00D35E7A" w:rsidRDefault="004830EC" w:rsidP="003F3286">
            <w:pPr>
              <w:spacing w:before="11"/>
            </w:pPr>
            <w:r w:rsidRPr="00D35E7A">
              <w:t xml:space="preserve">7,458 </w:t>
            </w:r>
            <w:proofErr w:type="spellStart"/>
            <w:r w:rsidRPr="00D35E7A">
              <w:t>asf</w:t>
            </w:r>
            <w:proofErr w:type="spellEnd"/>
          </w:p>
        </w:tc>
        <w:tc>
          <w:tcPr>
            <w:tcW w:w="1350" w:type="dxa"/>
            <w:tcBorders>
              <w:right w:val="single" w:sz="4" w:space="0" w:color="auto"/>
            </w:tcBorders>
            <w:shd w:val="clear" w:color="auto" w:fill="auto"/>
          </w:tcPr>
          <w:p w14:paraId="3D0B6AF9" w14:textId="77777777" w:rsidR="004830EC" w:rsidRPr="00D35E7A" w:rsidRDefault="004830EC" w:rsidP="003F3286">
            <w:pPr>
              <w:spacing w:before="11"/>
            </w:pPr>
            <w:r w:rsidRPr="00D35E7A">
              <w:t xml:space="preserve">0 </w:t>
            </w:r>
            <w:proofErr w:type="spellStart"/>
            <w:r w:rsidRPr="00D35E7A">
              <w:t>asf</w:t>
            </w:r>
            <w:proofErr w:type="spellEnd"/>
          </w:p>
        </w:tc>
        <w:tc>
          <w:tcPr>
            <w:tcW w:w="1530" w:type="dxa"/>
            <w:tcBorders>
              <w:left w:val="single" w:sz="4" w:space="0" w:color="auto"/>
            </w:tcBorders>
            <w:shd w:val="clear" w:color="auto" w:fill="auto"/>
          </w:tcPr>
          <w:p w14:paraId="24B566FF" w14:textId="77777777" w:rsidR="004830EC" w:rsidRPr="00D35E7A" w:rsidRDefault="004830EC" w:rsidP="003F3286">
            <w:pPr>
              <w:spacing w:before="11"/>
            </w:pPr>
            <w:r w:rsidRPr="00D35E7A">
              <w:t xml:space="preserve">7,458 </w:t>
            </w:r>
            <w:proofErr w:type="spellStart"/>
            <w:r w:rsidRPr="00D35E7A">
              <w:t>asf</w:t>
            </w:r>
            <w:proofErr w:type="spellEnd"/>
          </w:p>
        </w:tc>
        <w:tc>
          <w:tcPr>
            <w:tcW w:w="2340" w:type="dxa"/>
            <w:shd w:val="clear" w:color="auto" w:fill="auto"/>
          </w:tcPr>
          <w:p w14:paraId="4B0EBB42" w14:textId="77777777" w:rsidR="004830EC" w:rsidRPr="00D35E7A" w:rsidRDefault="004830EC" w:rsidP="003F3286">
            <w:pPr>
              <w:spacing w:before="11"/>
            </w:pPr>
            <w:r w:rsidRPr="00D35E7A">
              <w:t>77 growth chambers</w:t>
            </w:r>
          </w:p>
        </w:tc>
      </w:tr>
      <w:tr w:rsidR="004830EC" w:rsidRPr="00344B06" w14:paraId="469D3C11" w14:textId="77777777" w:rsidTr="00D35E7A">
        <w:tc>
          <w:tcPr>
            <w:tcW w:w="2880" w:type="dxa"/>
            <w:gridSpan w:val="2"/>
            <w:shd w:val="clear" w:color="auto" w:fill="auto"/>
          </w:tcPr>
          <w:p w14:paraId="36435A5D" w14:textId="77777777" w:rsidR="004830EC" w:rsidRPr="00D35E7A" w:rsidRDefault="004830EC" w:rsidP="003F3286">
            <w:pPr>
              <w:spacing w:before="11"/>
              <w:rPr>
                <w:b/>
              </w:rPr>
            </w:pPr>
            <w:r w:rsidRPr="00D35E7A">
              <w:rPr>
                <w:b/>
              </w:rPr>
              <w:t>H</w:t>
            </w:r>
            <w:r w:rsidR="00D35E7A" w:rsidRPr="00D35E7A">
              <w:rPr>
                <w:b/>
              </w:rPr>
              <w:t>eadhouse</w:t>
            </w:r>
          </w:p>
        </w:tc>
        <w:tc>
          <w:tcPr>
            <w:tcW w:w="1440" w:type="dxa"/>
            <w:shd w:val="clear" w:color="auto" w:fill="auto"/>
          </w:tcPr>
          <w:p w14:paraId="5FB4E6F0" w14:textId="77777777" w:rsidR="004830EC" w:rsidRPr="00D35E7A" w:rsidRDefault="004830EC" w:rsidP="003F3286">
            <w:pPr>
              <w:spacing w:before="11"/>
            </w:pPr>
            <w:r w:rsidRPr="00D35E7A">
              <w:t xml:space="preserve">12,432 </w:t>
            </w:r>
            <w:proofErr w:type="spellStart"/>
            <w:r w:rsidRPr="00D35E7A">
              <w:t>asf</w:t>
            </w:r>
            <w:proofErr w:type="spellEnd"/>
          </w:p>
        </w:tc>
        <w:tc>
          <w:tcPr>
            <w:tcW w:w="1350" w:type="dxa"/>
            <w:tcBorders>
              <w:right w:val="single" w:sz="4" w:space="0" w:color="auto"/>
            </w:tcBorders>
            <w:shd w:val="clear" w:color="auto" w:fill="auto"/>
          </w:tcPr>
          <w:p w14:paraId="6E8DEFD7" w14:textId="77777777" w:rsidR="004830EC" w:rsidRPr="00D35E7A" w:rsidRDefault="004830EC" w:rsidP="003F3286">
            <w:pPr>
              <w:spacing w:before="11"/>
            </w:pPr>
            <w:r w:rsidRPr="00D35E7A">
              <w:t xml:space="preserve">0 </w:t>
            </w:r>
            <w:proofErr w:type="spellStart"/>
            <w:r w:rsidRPr="00D35E7A">
              <w:t>asf</w:t>
            </w:r>
            <w:proofErr w:type="spellEnd"/>
          </w:p>
        </w:tc>
        <w:tc>
          <w:tcPr>
            <w:tcW w:w="1530" w:type="dxa"/>
            <w:tcBorders>
              <w:left w:val="single" w:sz="4" w:space="0" w:color="auto"/>
            </w:tcBorders>
            <w:shd w:val="clear" w:color="auto" w:fill="auto"/>
          </w:tcPr>
          <w:p w14:paraId="30467607" w14:textId="77777777" w:rsidR="004830EC" w:rsidRPr="00D35E7A" w:rsidRDefault="004830EC" w:rsidP="003F3286">
            <w:pPr>
              <w:spacing w:before="11"/>
            </w:pPr>
            <w:r w:rsidRPr="00D35E7A">
              <w:t xml:space="preserve">12,432 </w:t>
            </w:r>
            <w:proofErr w:type="spellStart"/>
            <w:r w:rsidRPr="00D35E7A">
              <w:t>asf</w:t>
            </w:r>
            <w:proofErr w:type="spellEnd"/>
          </w:p>
        </w:tc>
        <w:tc>
          <w:tcPr>
            <w:tcW w:w="2340" w:type="dxa"/>
            <w:shd w:val="clear" w:color="auto" w:fill="auto"/>
          </w:tcPr>
          <w:p w14:paraId="23DE523C" w14:textId="77777777" w:rsidR="004830EC" w:rsidRPr="00D35E7A" w:rsidRDefault="004830EC" w:rsidP="003F3286">
            <w:pPr>
              <w:spacing w:before="11"/>
            </w:pPr>
          </w:p>
        </w:tc>
      </w:tr>
      <w:tr w:rsidR="004830EC" w:rsidRPr="00344B06" w14:paraId="5FA02A1F" w14:textId="77777777" w:rsidTr="00D35E7A">
        <w:tc>
          <w:tcPr>
            <w:tcW w:w="2880" w:type="dxa"/>
            <w:gridSpan w:val="2"/>
            <w:shd w:val="clear" w:color="auto" w:fill="auto"/>
          </w:tcPr>
          <w:p w14:paraId="4CBC7688" w14:textId="77777777" w:rsidR="004830EC" w:rsidRPr="00D35E7A" w:rsidRDefault="004830EC" w:rsidP="003F3286">
            <w:pPr>
              <w:spacing w:before="11"/>
            </w:pPr>
            <w:r w:rsidRPr="00D35E7A">
              <w:t>Non-Assignable</w:t>
            </w:r>
          </w:p>
        </w:tc>
        <w:tc>
          <w:tcPr>
            <w:tcW w:w="1440" w:type="dxa"/>
            <w:shd w:val="clear" w:color="auto" w:fill="auto"/>
          </w:tcPr>
          <w:p w14:paraId="0F11E568" w14:textId="77777777" w:rsidR="004830EC" w:rsidRPr="00D35E7A" w:rsidRDefault="004830EC" w:rsidP="003F3286">
            <w:pPr>
              <w:spacing w:before="11"/>
            </w:pPr>
            <w:r w:rsidRPr="00D35E7A">
              <w:t xml:space="preserve">9,560 </w:t>
            </w:r>
            <w:proofErr w:type="spellStart"/>
            <w:r w:rsidRPr="00D35E7A">
              <w:t>gsf</w:t>
            </w:r>
            <w:proofErr w:type="spellEnd"/>
          </w:p>
        </w:tc>
        <w:tc>
          <w:tcPr>
            <w:tcW w:w="1350" w:type="dxa"/>
            <w:tcBorders>
              <w:right w:val="single" w:sz="4" w:space="0" w:color="auto"/>
            </w:tcBorders>
            <w:shd w:val="clear" w:color="auto" w:fill="auto"/>
          </w:tcPr>
          <w:p w14:paraId="36C2D8F8" w14:textId="77777777" w:rsidR="004830EC" w:rsidRPr="00D35E7A" w:rsidRDefault="004830EC" w:rsidP="003F3286">
            <w:pPr>
              <w:spacing w:before="11"/>
            </w:pPr>
            <w:r w:rsidRPr="00D35E7A">
              <w:t xml:space="preserve">0 </w:t>
            </w:r>
            <w:proofErr w:type="spellStart"/>
            <w:r w:rsidRPr="00D35E7A">
              <w:t>gsf</w:t>
            </w:r>
            <w:proofErr w:type="spellEnd"/>
          </w:p>
        </w:tc>
        <w:tc>
          <w:tcPr>
            <w:tcW w:w="1530" w:type="dxa"/>
            <w:tcBorders>
              <w:left w:val="single" w:sz="4" w:space="0" w:color="auto"/>
            </w:tcBorders>
            <w:shd w:val="clear" w:color="auto" w:fill="auto"/>
          </w:tcPr>
          <w:p w14:paraId="62A8D7AD" w14:textId="77777777" w:rsidR="004830EC" w:rsidRPr="00D35E7A" w:rsidRDefault="004830EC" w:rsidP="003F3286">
            <w:pPr>
              <w:spacing w:before="11"/>
            </w:pPr>
            <w:r w:rsidRPr="00D35E7A">
              <w:t xml:space="preserve">9,560 </w:t>
            </w:r>
            <w:proofErr w:type="spellStart"/>
            <w:r w:rsidRPr="00D35E7A">
              <w:t>gsf</w:t>
            </w:r>
            <w:proofErr w:type="spellEnd"/>
          </w:p>
        </w:tc>
        <w:tc>
          <w:tcPr>
            <w:tcW w:w="2340" w:type="dxa"/>
            <w:shd w:val="clear" w:color="auto" w:fill="auto"/>
          </w:tcPr>
          <w:p w14:paraId="52E56223" w14:textId="77777777" w:rsidR="004830EC" w:rsidRPr="00D35E7A" w:rsidRDefault="004830EC" w:rsidP="003F3286">
            <w:pPr>
              <w:spacing w:before="11"/>
            </w:pPr>
          </w:p>
        </w:tc>
      </w:tr>
      <w:tr w:rsidR="004830EC" w:rsidRPr="00344B06" w14:paraId="38B7A58D" w14:textId="77777777" w:rsidTr="00D35E7A">
        <w:tc>
          <w:tcPr>
            <w:tcW w:w="515" w:type="dxa"/>
            <w:tcBorders>
              <w:top w:val="single" w:sz="4" w:space="0" w:color="auto"/>
            </w:tcBorders>
            <w:shd w:val="clear" w:color="auto" w:fill="D9D9D9"/>
          </w:tcPr>
          <w:p w14:paraId="07547A01" w14:textId="77777777" w:rsidR="004830EC" w:rsidRPr="00D35E7A" w:rsidRDefault="004830EC" w:rsidP="003F3286">
            <w:pPr>
              <w:spacing w:before="11"/>
              <w:rPr>
                <w:b/>
              </w:rPr>
            </w:pPr>
          </w:p>
        </w:tc>
        <w:tc>
          <w:tcPr>
            <w:tcW w:w="2365" w:type="dxa"/>
            <w:tcBorders>
              <w:top w:val="single" w:sz="4" w:space="0" w:color="auto"/>
            </w:tcBorders>
            <w:shd w:val="clear" w:color="auto" w:fill="D9D9D9"/>
          </w:tcPr>
          <w:p w14:paraId="1B6E2229" w14:textId="77777777" w:rsidR="004830EC" w:rsidRPr="00D35E7A" w:rsidRDefault="004830EC" w:rsidP="003F3286">
            <w:pPr>
              <w:spacing w:before="11"/>
            </w:pPr>
            <w:r w:rsidRPr="00D35E7A">
              <w:t>Subtotal</w:t>
            </w:r>
          </w:p>
        </w:tc>
        <w:tc>
          <w:tcPr>
            <w:tcW w:w="1440" w:type="dxa"/>
            <w:tcBorders>
              <w:top w:val="single" w:sz="4" w:space="0" w:color="auto"/>
            </w:tcBorders>
            <w:shd w:val="clear" w:color="auto" w:fill="D9D9D9"/>
          </w:tcPr>
          <w:p w14:paraId="19314B1C" w14:textId="77777777" w:rsidR="004830EC" w:rsidRPr="00D35E7A" w:rsidRDefault="004830EC" w:rsidP="003F3286">
            <w:pPr>
              <w:spacing w:before="11"/>
            </w:pPr>
            <w:r w:rsidRPr="00D35E7A">
              <w:t xml:space="preserve">29,450 </w:t>
            </w:r>
            <w:proofErr w:type="spellStart"/>
            <w:r w:rsidRPr="00D35E7A">
              <w:t>gsf</w:t>
            </w:r>
            <w:proofErr w:type="spellEnd"/>
          </w:p>
        </w:tc>
        <w:tc>
          <w:tcPr>
            <w:tcW w:w="1350" w:type="dxa"/>
            <w:tcBorders>
              <w:top w:val="single" w:sz="4" w:space="0" w:color="auto"/>
              <w:right w:val="single" w:sz="4" w:space="0" w:color="auto"/>
            </w:tcBorders>
            <w:shd w:val="clear" w:color="auto" w:fill="D9D9D9"/>
          </w:tcPr>
          <w:p w14:paraId="39F543A0" w14:textId="77777777" w:rsidR="004830EC" w:rsidRPr="00D35E7A" w:rsidRDefault="004830EC" w:rsidP="003F3286">
            <w:pPr>
              <w:spacing w:before="11"/>
            </w:pPr>
            <w:r w:rsidRPr="00D35E7A">
              <w:t xml:space="preserve">0 </w:t>
            </w:r>
            <w:proofErr w:type="spellStart"/>
            <w:r w:rsidRPr="00D35E7A">
              <w:t>gsf</w:t>
            </w:r>
            <w:proofErr w:type="spellEnd"/>
          </w:p>
        </w:tc>
        <w:tc>
          <w:tcPr>
            <w:tcW w:w="1530" w:type="dxa"/>
            <w:tcBorders>
              <w:top w:val="single" w:sz="4" w:space="0" w:color="auto"/>
              <w:left w:val="single" w:sz="4" w:space="0" w:color="auto"/>
            </w:tcBorders>
            <w:shd w:val="clear" w:color="auto" w:fill="D9D9D9"/>
          </w:tcPr>
          <w:p w14:paraId="2916B339" w14:textId="77777777" w:rsidR="004830EC" w:rsidRPr="00D35E7A" w:rsidRDefault="004830EC" w:rsidP="003F3286">
            <w:pPr>
              <w:spacing w:before="11"/>
            </w:pPr>
            <w:r w:rsidRPr="00D35E7A">
              <w:t xml:space="preserve">29,450 </w:t>
            </w:r>
            <w:proofErr w:type="spellStart"/>
            <w:r w:rsidRPr="00D35E7A">
              <w:t>gsf</w:t>
            </w:r>
            <w:proofErr w:type="spellEnd"/>
          </w:p>
        </w:tc>
        <w:tc>
          <w:tcPr>
            <w:tcW w:w="2340" w:type="dxa"/>
            <w:tcBorders>
              <w:top w:val="single" w:sz="4" w:space="0" w:color="auto"/>
            </w:tcBorders>
            <w:shd w:val="clear" w:color="auto" w:fill="D9D9D9"/>
          </w:tcPr>
          <w:p w14:paraId="2565E749" w14:textId="77777777" w:rsidR="004830EC" w:rsidRPr="00D35E7A" w:rsidRDefault="004830EC" w:rsidP="003F3286">
            <w:pPr>
              <w:spacing w:before="11"/>
            </w:pPr>
            <w:r w:rsidRPr="00D35E7A">
              <w:t>77 growth chambers</w:t>
            </w:r>
          </w:p>
        </w:tc>
      </w:tr>
      <w:tr w:rsidR="008E4618" w:rsidRPr="00344B06" w14:paraId="5043CB0F" w14:textId="77777777" w:rsidTr="00D35E7A">
        <w:tc>
          <w:tcPr>
            <w:tcW w:w="2880" w:type="dxa"/>
            <w:gridSpan w:val="2"/>
            <w:shd w:val="clear" w:color="auto" w:fill="auto"/>
          </w:tcPr>
          <w:p w14:paraId="07459315" w14:textId="77777777" w:rsidR="008E4618" w:rsidRPr="00D35E7A" w:rsidRDefault="008E4618" w:rsidP="003F3286">
            <w:pPr>
              <w:spacing w:before="11"/>
            </w:pPr>
          </w:p>
        </w:tc>
        <w:tc>
          <w:tcPr>
            <w:tcW w:w="1440" w:type="dxa"/>
            <w:shd w:val="clear" w:color="auto" w:fill="auto"/>
          </w:tcPr>
          <w:p w14:paraId="6537F28F" w14:textId="77777777" w:rsidR="008E4618" w:rsidRPr="00D35E7A" w:rsidRDefault="008E4618" w:rsidP="003F3286">
            <w:pPr>
              <w:spacing w:before="11"/>
            </w:pPr>
          </w:p>
        </w:tc>
        <w:tc>
          <w:tcPr>
            <w:tcW w:w="1350" w:type="dxa"/>
            <w:tcBorders>
              <w:right w:val="single" w:sz="4" w:space="0" w:color="auto"/>
            </w:tcBorders>
            <w:shd w:val="clear" w:color="auto" w:fill="auto"/>
          </w:tcPr>
          <w:p w14:paraId="6DFB9E20" w14:textId="77777777" w:rsidR="008E4618" w:rsidRPr="00D35E7A" w:rsidRDefault="008E4618" w:rsidP="003F3286">
            <w:pPr>
              <w:spacing w:before="11"/>
            </w:pPr>
          </w:p>
        </w:tc>
        <w:tc>
          <w:tcPr>
            <w:tcW w:w="1530" w:type="dxa"/>
            <w:tcBorders>
              <w:left w:val="single" w:sz="4" w:space="0" w:color="auto"/>
            </w:tcBorders>
            <w:shd w:val="clear" w:color="auto" w:fill="auto"/>
          </w:tcPr>
          <w:p w14:paraId="70DF9E56" w14:textId="77777777" w:rsidR="008E4618" w:rsidRPr="00D35E7A" w:rsidRDefault="008E4618" w:rsidP="003F3286">
            <w:pPr>
              <w:spacing w:before="11"/>
            </w:pPr>
          </w:p>
        </w:tc>
        <w:tc>
          <w:tcPr>
            <w:tcW w:w="2340" w:type="dxa"/>
            <w:shd w:val="clear" w:color="auto" w:fill="auto"/>
          </w:tcPr>
          <w:p w14:paraId="44E871BC" w14:textId="77777777" w:rsidR="008E4618" w:rsidRPr="00D35E7A" w:rsidRDefault="008E4618" w:rsidP="003F3286">
            <w:pPr>
              <w:spacing w:before="11"/>
            </w:pPr>
          </w:p>
        </w:tc>
      </w:tr>
      <w:tr w:rsidR="004830EC" w:rsidRPr="00344B06" w14:paraId="521FF321" w14:textId="77777777" w:rsidTr="00D35E7A">
        <w:tc>
          <w:tcPr>
            <w:tcW w:w="2880" w:type="dxa"/>
            <w:gridSpan w:val="2"/>
            <w:shd w:val="clear" w:color="auto" w:fill="D9D9D9"/>
          </w:tcPr>
          <w:p w14:paraId="596C654B" w14:textId="77777777" w:rsidR="004830EC" w:rsidRPr="00D35E7A" w:rsidRDefault="004830EC" w:rsidP="003F3286">
            <w:pPr>
              <w:spacing w:before="11"/>
            </w:pPr>
            <w:r w:rsidRPr="00D35E7A">
              <w:t>TOTAL</w:t>
            </w:r>
          </w:p>
        </w:tc>
        <w:tc>
          <w:tcPr>
            <w:tcW w:w="1440" w:type="dxa"/>
            <w:shd w:val="clear" w:color="auto" w:fill="D9D9D9"/>
          </w:tcPr>
          <w:p w14:paraId="12E282DD" w14:textId="77777777" w:rsidR="004830EC" w:rsidRPr="00D35E7A" w:rsidRDefault="004830EC" w:rsidP="003F3286">
            <w:pPr>
              <w:spacing w:before="11"/>
            </w:pPr>
            <w:r w:rsidRPr="00D35E7A">
              <w:t xml:space="preserve">62,050 </w:t>
            </w:r>
            <w:proofErr w:type="spellStart"/>
            <w:r w:rsidRPr="00D35E7A">
              <w:t>gsf</w:t>
            </w:r>
            <w:proofErr w:type="spellEnd"/>
          </w:p>
        </w:tc>
        <w:tc>
          <w:tcPr>
            <w:tcW w:w="1350" w:type="dxa"/>
            <w:tcBorders>
              <w:right w:val="single" w:sz="4" w:space="0" w:color="auto"/>
            </w:tcBorders>
            <w:shd w:val="clear" w:color="auto" w:fill="D9D9D9"/>
          </w:tcPr>
          <w:p w14:paraId="47C0FDC6" w14:textId="77777777" w:rsidR="004830EC" w:rsidRPr="00D35E7A" w:rsidRDefault="004830EC" w:rsidP="003F3286">
            <w:pPr>
              <w:spacing w:before="11"/>
            </w:pPr>
            <w:r w:rsidRPr="00D35E7A">
              <w:t xml:space="preserve">80,000 </w:t>
            </w:r>
            <w:proofErr w:type="spellStart"/>
            <w:r w:rsidRPr="00D35E7A">
              <w:t>gsf</w:t>
            </w:r>
            <w:proofErr w:type="spellEnd"/>
          </w:p>
        </w:tc>
        <w:tc>
          <w:tcPr>
            <w:tcW w:w="1530" w:type="dxa"/>
            <w:tcBorders>
              <w:left w:val="single" w:sz="4" w:space="0" w:color="auto"/>
            </w:tcBorders>
            <w:shd w:val="clear" w:color="auto" w:fill="D9D9D9"/>
          </w:tcPr>
          <w:p w14:paraId="00FEDECB" w14:textId="77777777" w:rsidR="004830EC" w:rsidRPr="00D35E7A" w:rsidRDefault="004830EC" w:rsidP="003F3286">
            <w:pPr>
              <w:spacing w:before="11"/>
            </w:pPr>
            <w:r w:rsidRPr="00D35E7A">
              <w:t xml:space="preserve">142,050 </w:t>
            </w:r>
            <w:proofErr w:type="spellStart"/>
            <w:r w:rsidRPr="00D35E7A">
              <w:t>gsf</w:t>
            </w:r>
            <w:proofErr w:type="spellEnd"/>
          </w:p>
        </w:tc>
        <w:tc>
          <w:tcPr>
            <w:tcW w:w="2340" w:type="dxa"/>
            <w:shd w:val="clear" w:color="auto" w:fill="D9D9D9"/>
          </w:tcPr>
          <w:p w14:paraId="144A5D23" w14:textId="77777777" w:rsidR="004830EC" w:rsidRPr="00D35E7A" w:rsidRDefault="004830EC" w:rsidP="003F3286">
            <w:pPr>
              <w:spacing w:before="11"/>
            </w:pPr>
          </w:p>
        </w:tc>
      </w:tr>
    </w:tbl>
    <w:p w14:paraId="47B20385" w14:textId="77777777" w:rsidR="004830EC" w:rsidRPr="004830EC" w:rsidRDefault="008E4618" w:rsidP="00173C45">
      <w:pPr>
        <w:spacing w:before="11"/>
        <w:ind w:left="180" w:hanging="180"/>
      </w:pPr>
      <w:r>
        <w:t xml:space="preserve">* </w:t>
      </w:r>
      <w:r w:rsidR="004830EC" w:rsidRPr="004830EC">
        <w:t>Alternate:  As design progresses, evaluate option to expand Phase 1 headhouse for additional support and storage space.</w:t>
      </w:r>
    </w:p>
    <w:p w14:paraId="29AC33D2" w14:textId="77777777" w:rsidR="00080BB2" w:rsidRPr="00735453" w:rsidRDefault="00080BB2" w:rsidP="005E7D91">
      <w:pPr>
        <w:tabs>
          <w:tab w:val="left" w:pos="720"/>
          <w:tab w:val="right" w:pos="6480"/>
        </w:tabs>
        <w:spacing w:before="240"/>
      </w:pPr>
      <w:r w:rsidRPr="00735453">
        <w:rPr>
          <w:u w:val="single"/>
        </w:rPr>
        <w:t>Project Schedule</w:t>
      </w:r>
      <w:r w:rsidRPr="00735453">
        <w:t>:</w:t>
      </w:r>
    </w:p>
    <w:p w14:paraId="674BA3C4" w14:textId="77777777" w:rsidR="00503FBA" w:rsidRDefault="00F00E3E" w:rsidP="00DC2E77">
      <w:pPr>
        <w:tabs>
          <w:tab w:val="right" w:pos="9245"/>
        </w:tabs>
      </w:pPr>
      <w:r>
        <w:t>Project Approval</w:t>
      </w:r>
      <w:r w:rsidR="004830EC">
        <w:t xml:space="preserve"> (BOC)</w:t>
      </w:r>
      <w:r w:rsidR="00503FBA">
        <w:tab/>
      </w:r>
      <w:r w:rsidR="004830EC">
        <w:t>October</w:t>
      </w:r>
      <w:r w:rsidR="00503FBA">
        <w:t xml:space="preserve"> 2016</w:t>
      </w:r>
    </w:p>
    <w:p w14:paraId="377709EE" w14:textId="77777777" w:rsidR="00503FBA" w:rsidRDefault="00503FBA" w:rsidP="00DC2E77">
      <w:pPr>
        <w:tabs>
          <w:tab w:val="right" w:pos="9245"/>
        </w:tabs>
      </w:pPr>
      <w:r w:rsidRPr="00735453">
        <w:t xml:space="preserve">Project </w:t>
      </w:r>
      <w:r w:rsidR="004830EC">
        <w:t xml:space="preserve">Design </w:t>
      </w:r>
      <w:r w:rsidR="00F00E3E">
        <w:t>Information Item</w:t>
      </w:r>
      <w:r>
        <w:t xml:space="preserve"> </w:t>
      </w:r>
      <w:r w:rsidR="004830EC">
        <w:t>(BOC)</w:t>
      </w:r>
      <w:r>
        <w:tab/>
      </w:r>
      <w:r w:rsidR="004830EC">
        <w:t xml:space="preserve">February </w:t>
      </w:r>
      <w:r w:rsidRPr="00735453">
        <w:t>201</w:t>
      </w:r>
      <w:r w:rsidR="004830EC">
        <w:t>7</w:t>
      </w:r>
    </w:p>
    <w:p w14:paraId="776D4523" w14:textId="77777777" w:rsidR="00080BB2" w:rsidRPr="00F256D8" w:rsidRDefault="00080BB2" w:rsidP="00DC2E77">
      <w:pPr>
        <w:tabs>
          <w:tab w:val="right" w:pos="9245"/>
        </w:tabs>
      </w:pPr>
      <w:r w:rsidRPr="00F256D8">
        <w:t xml:space="preserve">Design </w:t>
      </w:r>
      <w:proofErr w:type="gramStart"/>
      <w:r w:rsidRPr="00F256D8">
        <w:t xml:space="preserve">Complete  </w:t>
      </w:r>
      <w:r w:rsidRPr="00F256D8">
        <w:tab/>
      </w:r>
      <w:proofErr w:type="gramEnd"/>
      <w:r w:rsidR="004830EC">
        <w:t>June</w:t>
      </w:r>
      <w:r w:rsidR="00DA443A" w:rsidRPr="00F256D8">
        <w:t xml:space="preserve"> 201</w:t>
      </w:r>
      <w:r w:rsidR="005A6F9D">
        <w:t>7</w:t>
      </w:r>
    </w:p>
    <w:p w14:paraId="54FDA9DC" w14:textId="77777777" w:rsidR="00080BB2" w:rsidRDefault="00080BB2" w:rsidP="00DC2E77">
      <w:pPr>
        <w:tabs>
          <w:tab w:val="right" w:pos="9245"/>
        </w:tabs>
      </w:pPr>
      <w:r w:rsidRPr="00735453">
        <w:t>Construction Contract Award</w:t>
      </w:r>
      <w:r w:rsidR="00C61492">
        <w:t xml:space="preserve"> </w:t>
      </w:r>
      <w:r w:rsidRPr="00735453">
        <w:t xml:space="preserve">  </w:t>
      </w:r>
      <w:r w:rsidRPr="00735453">
        <w:tab/>
      </w:r>
      <w:r w:rsidR="004830EC">
        <w:t>August</w:t>
      </w:r>
      <w:r w:rsidR="00DA443A" w:rsidRPr="00735453">
        <w:t xml:space="preserve"> 201</w:t>
      </w:r>
      <w:r w:rsidR="005A6F9D">
        <w:t>7</w:t>
      </w:r>
    </w:p>
    <w:p w14:paraId="19522A26" w14:textId="77777777" w:rsidR="00080BB2" w:rsidRDefault="00080BB2" w:rsidP="00DC2E77">
      <w:pPr>
        <w:tabs>
          <w:tab w:val="right" w:pos="9245"/>
        </w:tabs>
      </w:pPr>
      <w:r w:rsidRPr="005C410D">
        <w:t>Construction Complete</w:t>
      </w:r>
      <w:r w:rsidRPr="00735453">
        <w:tab/>
      </w:r>
      <w:r w:rsidR="004830EC">
        <w:t>March</w:t>
      </w:r>
      <w:r w:rsidR="00273792" w:rsidRPr="00735453">
        <w:t xml:space="preserve"> </w:t>
      </w:r>
      <w:r w:rsidR="00DA443A" w:rsidRPr="00735453">
        <w:t>201</w:t>
      </w:r>
      <w:r w:rsidR="004830EC">
        <w:t>9</w:t>
      </w:r>
    </w:p>
    <w:p w14:paraId="42F234E9" w14:textId="77777777" w:rsidR="00BA0B84" w:rsidRDefault="005A6F9D" w:rsidP="002B06D8">
      <w:pPr>
        <w:tabs>
          <w:tab w:val="left" w:pos="720"/>
          <w:tab w:val="right" w:pos="6480"/>
          <w:tab w:val="right" w:pos="9245"/>
        </w:tabs>
      </w:pPr>
      <w:r>
        <w:t>Occupancy</w:t>
      </w:r>
      <w:r>
        <w:tab/>
      </w:r>
      <w:r>
        <w:tab/>
      </w:r>
      <w:r w:rsidR="00F00E3E">
        <w:t>June</w:t>
      </w:r>
      <w:r>
        <w:t xml:space="preserve"> 2019</w:t>
      </w:r>
    </w:p>
    <w:p w14:paraId="738610EB" w14:textId="77777777" w:rsidR="00BA0B84" w:rsidRDefault="00BA0B84" w:rsidP="002B06D8">
      <w:pPr>
        <w:tabs>
          <w:tab w:val="left" w:pos="720"/>
          <w:tab w:val="right" w:pos="6480"/>
          <w:tab w:val="right" w:pos="9000"/>
        </w:tabs>
      </w:pPr>
    </w:p>
    <w:p w14:paraId="257C80A8" w14:textId="77777777" w:rsidR="00510C2A" w:rsidRPr="00735453" w:rsidRDefault="003D5CAF" w:rsidP="002B06D8">
      <w:pPr>
        <w:tabs>
          <w:tab w:val="left" w:pos="720"/>
          <w:tab w:val="right" w:pos="6480"/>
          <w:tab w:val="right" w:pos="9000"/>
        </w:tabs>
      </w:pPr>
      <w:r w:rsidRPr="00735453">
        <w:rPr>
          <w:u w:val="single"/>
        </w:rPr>
        <w:t>Project Delivery:</w:t>
      </w:r>
    </w:p>
    <w:p w14:paraId="132B4595" w14:textId="77777777" w:rsidR="00B832BC" w:rsidRDefault="003D5CAF" w:rsidP="00735453">
      <w:r w:rsidRPr="00735453">
        <w:t xml:space="preserve">The project will be delivered as a </w:t>
      </w:r>
      <w:r w:rsidR="005A6F9D">
        <w:t xml:space="preserve">traditional design-bid-build </w:t>
      </w:r>
      <w:r w:rsidR="005E7D91">
        <w:t>project</w:t>
      </w:r>
      <w:r w:rsidR="00FA435D">
        <w:t>.</w:t>
      </w:r>
      <w:r w:rsidR="00F02CEE">
        <w:t xml:space="preserve"> </w:t>
      </w:r>
    </w:p>
    <w:p w14:paraId="637805D2" w14:textId="77777777" w:rsidR="003D5CAF" w:rsidRDefault="003D5CAF" w:rsidP="00735453"/>
    <w:p w14:paraId="246CC64E" w14:textId="77777777" w:rsidR="00B832BC" w:rsidRDefault="00B832BC" w:rsidP="009A073E">
      <w:pPr>
        <w:rPr>
          <w:bCs/>
          <w:u w:val="single"/>
        </w:rPr>
      </w:pPr>
      <w:r w:rsidRPr="00735453">
        <w:rPr>
          <w:bCs/>
          <w:u w:val="single"/>
        </w:rPr>
        <w:t>Project Cost Summary:</w:t>
      </w:r>
    </w:p>
    <w:tbl>
      <w:tblPr>
        <w:tblW w:w="9228" w:type="dxa"/>
        <w:tblInd w:w="108" w:type="dxa"/>
        <w:tblLook w:val="04A0" w:firstRow="1" w:lastRow="0" w:firstColumn="1" w:lastColumn="0" w:noHBand="0" w:noVBand="1"/>
      </w:tblPr>
      <w:tblGrid>
        <w:gridCol w:w="6480"/>
        <w:gridCol w:w="1350"/>
        <w:gridCol w:w="1416"/>
      </w:tblGrid>
      <w:tr w:rsidR="004254AB" w:rsidRPr="00D84ACD" w14:paraId="3E7327E6" w14:textId="77777777" w:rsidTr="00DC2E77">
        <w:trPr>
          <w:trHeight w:val="198"/>
        </w:trPr>
        <w:tc>
          <w:tcPr>
            <w:tcW w:w="6480" w:type="dxa"/>
            <w:tcBorders>
              <w:top w:val="nil"/>
              <w:left w:val="nil"/>
              <w:bottom w:val="nil"/>
              <w:right w:val="nil"/>
            </w:tcBorders>
            <w:shd w:val="clear" w:color="auto" w:fill="auto"/>
            <w:noWrap/>
            <w:vAlign w:val="bottom"/>
            <w:hideMark/>
          </w:tcPr>
          <w:p w14:paraId="361BA589" w14:textId="77777777" w:rsidR="004254AB" w:rsidRPr="00735453" w:rsidRDefault="004254AB" w:rsidP="00080C18">
            <w:pPr>
              <w:ind w:left="-108" w:right="-18"/>
              <w:rPr>
                <w:bCs/>
              </w:rPr>
            </w:pPr>
            <w:bookmarkStart w:id="0" w:name="OLE_LINK1"/>
            <w:r w:rsidRPr="00735453">
              <w:rPr>
                <w:bCs/>
              </w:rPr>
              <w:t xml:space="preserve">Construction </w:t>
            </w:r>
            <w:r w:rsidRPr="005C410D">
              <w:rPr>
                <w:bCs/>
              </w:rPr>
              <w:t xml:space="preserve">Contract </w:t>
            </w:r>
            <w:r w:rsidR="003D1BD1" w:rsidRPr="005C410D">
              <w:rPr>
                <w:bCs/>
              </w:rPr>
              <w:t>($</w:t>
            </w:r>
            <w:r w:rsidR="00164FB7">
              <w:rPr>
                <w:bCs/>
              </w:rPr>
              <w:t>3</w:t>
            </w:r>
            <w:r w:rsidR="00080C18">
              <w:rPr>
                <w:bCs/>
              </w:rPr>
              <w:t>30</w:t>
            </w:r>
            <w:r w:rsidR="003D1BD1" w:rsidRPr="005C410D">
              <w:rPr>
                <w:bCs/>
              </w:rPr>
              <w:t>/GSF)</w:t>
            </w:r>
          </w:p>
        </w:tc>
        <w:tc>
          <w:tcPr>
            <w:tcW w:w="1350" w:type="dxa"/>
            <w:tcBorders>
              <w:top w:val="nil"/>
              <w:left w:val="nil"/>
              <w:bottom w:val="nil"/>
              <w:right w:val="nil"/>
            </w:tcBorders>
            <w:shd w:val="clear" w:color="auto" w:fill="auto"/>
            <w:noWrap/>
            <w:vAlign w:val="bottom"/>
            <w:hideMark/>
          </w:tcPr>
          <w:p w14:paraId="463F29E8" w14:textId="77777777" w:rsidR="004254AB" w:rsidRPr="00735453" w:rsidRDefault="004254AB" w:rsidP="00DC2E77">
            <w:pPr>
              <w:ind w:left="-6408" w:right="-18"/>
              <w:jc w:val="right"/>
            </w:pPr>
          </w:p>
        </w:tc>
        <w:tc>
          <w:tcPr>
            <w:tcW w:w="1398" w:type="dxa"/>
            <w:tcBorders>
              <w:top w:val="nil"/>
              <w:left w:val="nil"/>
              <w:bottom w:val="nil"/>
              <w:right w:val="nil"/>
            </w:tcBorders>
            <w:shd w:val="clear" w:color="auto" w:fill="auto"/>
            <w:noWrap/>
            <w:vAlign w:val="bottom"/>
          </w:tcPr>
          <w:p w14:paraId="77AF16FE" w14:textId="77777777" w:rsidR="004254AB" w:rsidRPr="00D84ACD" w:rsidRDefault="00FE68DB" w:rsidP="00080C18">
            <w:pPr>
              <w:ind w:left="-93" w:right="-18"/>
              <w:jc w:val="right"/>
            </w:pPr>
            <w:r w:rsidRPr="00D84ACD">
              <w:t>$</w:t>
            </w:r>
            <w:r w:rsidR="00080C18">
              <w:t>20</w:t>
            </w:r>
            <w:r w:rsidR="00E23EC2" w:rsidRPr="00D84ACD">
              <w:t>,</w:t>
            </w:r>
            <w:r w:rsidR="00080C18">
              <w:t>5</w:t>
            </w:r>
            <w:r w:rsidR="00AC2964">
              <w:t>0</w:t>
            </w:r>
            <w:r w:rsidR="00D84ACD" w:rsidRPr="00D84ACD">
              <w:t>0</w:t>
            </w:r>
            <w:r w:rsidR="00E23EC2" w:rsidRPr="00D84ACD">
              <w:t>,</w:t>
            </w:r>
            <w:r w:rsidR="00D84ACD" w:rsidRPr="00D84ACD">
              <w:t>0</w:t>
            </w:r>
            <w:r w:rsidR="00E23EC2" w:rsidRPr="00D84ACD">
              <w:t>00</w:t>
            </w:r>
          </w:p>
        </w:tc>
      </w:tr>
      <w:tr w:rsidR="008F3FC8" w:rsidRPr="00D84ACD" w14:paraId="55D211AD" w14:textId="77777777" w:rsidTr="00DC2E77">
        <w:trPr>
          <w:trHeight w:val="315"/>
        </w:trPr>
        <w:tc>
          <w:tcPr>
            <w:tcW w:w="6480" w:type="dxa"/>
            <w:tcBorders>
              <w:top w:val="nil"/>
              <w:left w:val="nil"/>
              <w:bottom w:val="nil"/>
              <w:right w:val="nil"/>
            </w:tcBorders>
            <w:shd w:val="clear" w:color="auto" w:fill="auto"/>
            <w:noWrap/>
            <w:vAlign w:val="bottom"/>
          </w:tcPr>
          <w:p w14:paraId="437C28A7" w14:textId="77777777" w:rsidR="008F3FC8" w:rsidRPr="002A513D" w:rsidRDefault="00164FB7" w:rsidP="00E830E8">
            <w:pPr>
              <w:ind w:left="882" w:right="-18" w:hanging="15"/>
              <w:rPr>
                <w:bCs/>
              </w:rPr>
            </w:pPr>
            <w:r>
              <w:rPr>
                <w:bCs/>
              </w:rPr>
              <w:t xml:space="preserve">Primary </w:t>
            </w:r>
            <w:r w:rsidR="00080C18">
              <w:rPr>
                <w:bCs/>
              </w:rPr>
              <w:t xml:space="preserve">Scope </w:t>
            </w:r>
            <w:r w:rsidRPr="00E537E1">
              <w:rPr>
                <w:bCs/>
                <w:sz w:val="22"/>
                <w:szCs w:val="22"/>
              </w:rPr>
              <w:t>(</w:t>
            </w:r>
            <w:r w:rsidR="00080C18">
              <w:rPr>
                <w:bCs/>
                <w:sz w:val="22"/>
                <w:szCs w:val="22"/>
              </w:rPr>
              <w:t xml:space="preserve">2 GH, 1 HH, Environ </w:t>
            </w:r>
            <w:proofErr w:type="spellStart"/>
            <w:r w:rsidR="00080C18">
              <w:rPr>
                <w:bCs/>
                <w:sz w:val="22"/>
                <w:szCs w:val="22"/>
              </w:rPr>
              <w:t>Bldg</w:t>
            </w:r>
            <w:proofErr w:type="spellEnd"/>
            <w:r w:rsidRPr="00E537E1">
              <w:rPr>
                <w:bCs/>
                <w:sz w:val="22"/>
                <w:szCs w:val="22"/>
              </w:rPr>
              <w:t>)</w:t>
            </w:r>
            <w:r w:rsidR="00EA51A9">
              <w:rPr>
                <w:bCs/>
                <w:sz w:val="22"/>
                <w:szCs w:val="22"/>
              </w:rPr>
              <w:t xml:space="preserve"> $31</w:t>
            </w:r>
            <w:r w:rsidR="00E830E8">
              <w:rPr>
                <w:bCs/>
                <w:sz w:val="22"/>
                <w:szCs w:val="22"/>
              </w:rPr>
              <w:t>8</w:t>
            </w:r>
            <w:r w:rsidR="00EA51A9">
              <w:rPr>
                <w:bCs/>
                <w:sz w:val="22"/>
                <w:szCs w:val="22"/>
              </w:rPr>
              <w:t>/GSF</w:t>
            </w:r>
          </w:p>
        </w:tc>
        <w:tc>
          <w:tcPr>
            <w:tcW w:w="1350" w:type="dxa"/>
            <w:tcBorders>
              <w:top w:val="nil"/>
              <w:left w:val="nil"/>
              <w:bottom w:val="nil"/>
              <w:right w:val="nil"/>
            </w:tcBorders>
            <w:shd w:val="clear" w:color="auto" w:fill="auto"/>
            <w:noWrap/>
            <w:vAlign w:val="bottom"/>
          </w:tcPr>
          <w:p w14:paraId="77FC778A" w14:textId="77777777" w:rsidR="008F3FC8" w:rsidRPr="00735453" w:rsidRDefault="008F3FC8" w:rsidP="00E830E8">
            <w:pPr>
              <w:ind w:left="-93" w:right="-18"/>
              <w:jc w:val="right"/>
            </w:pPr>
            <w:r>
              <w:t>$</w:t>
            </w:r>
            <w:r w:rsidR="00AC2964">
              <w:t>1</w:t>
            </w:r>
            <w:r w:rsidR="00080C18">
              <w:t>9</w:t>
            </w:r>
            <w:r>
              <w:t>,</w:t>
            </w:r>
            <w:r w:rsidR="00080C18">
              <w:t>7</w:t>
            </w:r>
            <w:r w:rsidR="00E830E8">
              <w:t>5</w:t>
            </w:r>
            <w:r>
              <w:t>0,000</w:t>
            </w:r>
          </w:p>
        </w:tc>
        <w:tc>
          <w:tcPr>
            <w:tcW w:w="1398" w:type="dxa"/>
            <w:tcBorders>
              <w:top w:val="nil"/>
              <w:left w:val="nil"/>
              <w:bottom w:val="nil"/>
              <w:right w:val="nil"/>
            </w:tcBorders>
            <w:shd w:val="clear" w:color="auto" w:fill="auto"/>
            <w:noWrap/>
            <w:vAlign w:val="bottom"/>
          </w:tcPr>
          <w:p w14:paraId="3B7B4B86" w14:textId="77777777" w:rsidR="008F3FC8" w:rsidRPr="00D84ACD" w:rsidRDefault="008F3FC8" w:rsidP="00DC2E77">
            <w:pPr>
              <w:ind w:left="-93" w:right="-18"/>
              <w:jc w:val="right"/>
            </w:pPr>
          </w:p>
        </w:tc>
      </w:tr>
      <w:tr w:rsidR="008F3FC8" w:rsidRPr="00D84ACD" w14:paraId="1E21764F" w14:textId="77777777" w:rsidTr="00DC2E77">
        <w:trPr>
          <w:trHeight w:val="315"/>
        </w:trPr>
        <w:tc>
          <w:tcPr>
            <w:tcW w:w="6480" w:type="dxa"/>
            <w:tcBorders>
              <w:top w:val="nil"/>
              <w:left w:val="nil"/>
              <w:bottom w:val="nil"/>
              <w:right w:val="nil"/>
            </w:tcBorders>
            <w:shd w:val="clear" w:color="auto" w:fill="auto"/>
            <w:noWrap/>
            <w:vAlign w:val="bottom"/>
          </w:tcPr>
          <w:p w14:paraId="2944B377" w14:textId="77777777" w:rsidR="008F3FC8" w:rsidRPr="002A513D" w:rsidRDefault="00080C18" w:rsidP="00DC2E77">
            <w:pPr>
              <w:ind w:left="882" w:right="-18" w:hanging="15"/>
              <w:rPr>
                <w:bCs/>
              </w:rPr>
            </w:pPr>
            <w:r>
              <w:rPr>
                <w:bCs/>
              </w:rPr>
              <w:t>Storm sewer cost to Site</w:t>
            </w:r>
          </w:p>
        </w:tc>
        <w:tc>
          <w:tcPr>
            <w:tcW w:w="1350" w:type="dxa"/>
            <w:tcBorders>
              <w:top w:val="nil"/>
              <w:left w:val="nil"/>
              <w:bottom w:val="nil"/>
              <w:right w:val="nil"/>
            </w:tcBorders>
            <w:shd w:val="clear" w:color="auto" w:fill="auto"/>
            <w:noWrap/>
            <w:vAlign w:val="bottom"/>
          </w:tcPr>
          <w:p w14:paraId="5BF435D6" w14:textId="77777777" w:rsidR="008F3FC8" w:rsidRPr="00735453" w:rsidRDefault="00080C18" w:rsidP="00AC2964">
            <w:pPr>
              <w:ind w:left="-93" w:right="-18"/>
              <w:jc w:val="right"/>
            </w:pPr>
            <w:r>
              <w:t>55</w:t>
            </w:r>
            <w:r w:rsidR="008F3FC8">
              <w:t>0,000</w:t>
            </w:r>
          </w:p>
        </w:tc>
        <w:tc>
          <w:tcPr>
            <w:tcW w:w="1398" w:type="dxa"/>
            <w:tcBorders>
              <w:top w:val="nil"/>
              <w:left w:val="nil"/>
              <w:bottom w:val="nil"/>
              <w:right w:val="nil"/>
            </w:tcBorders>
            <w:shd w:val="clear" w:color="auto" w:fill="auto"/>
            <w:noWrap/>
            <w:vAlign w:val="bottom"/>
          </w:tcPr>
          <w:p w14:paraId="3A0FF5F2" w14:textId="77777777" w:rsidR="008F3FC8" w:rsidRPr="00D84ACD" w:rsidRDefault="008F3FC8" w:rsidP="00DC2E77">
            <w:pPr>
              <w:ind w:left="-93" w:right="-18"/>
              <w:jc w:val="right"/>
            </w:pPr>
          </w:p>
        </w:tc>
      </w:tr>
      <w:tr w:rsidR="00080C18" w:rsidRPr="00D84ACD" w14:paraId="6447EDC2" w14:textId="77777777" w:rsidTr="00DC2E77">
        <w:trPr>
          <w:trHeight w:val="315"/>
        </w:trPr>
        <w:tc>
          <w:tcPr>
            <w:tcW w:w="6480" w:type="dxa"/>
            <w:tcBorders>
              <w:top w:val="nil"/>
              <w:left w:val="nil"/>
              <w:bottom w:val="nil"/>
              <w:right w:val="nil"/>
            </w:tcBorders>
            <w:shd w:val="clear" w:color="auto" w:fill="auto"/>
            <w:noWrap/>
            <w:vAlign w:val="bottom"/>
          </w:tcPr>
          <w:p w14:paraId="43F680A2" w14:textId="77777777" w:rsidR="00080C18" w:rsidRPr="002A513D" w:rsidRDefault="00080C18" w:rsidP="00DC2E77">
            <w:pPr>
              <w:ind w:left="882" w:right="-18" w:hanging="15"/>
              <w:rPr>
                <w:bCs/>
              </w:rPr>
            </w:pPr>
            <w:r>
              <w:rPr>
                <w:bCs/>
              </w:rPr>
              <w:t>E. Campus Drive Realignment</w:t>
            </w:r>
            <w:r w:rsidR="00EA51A9">
              <w:rPr>
                <w:bCs/>
              </w:rPr>
              <w:t xml:space="preserve"> – Phase 1 work</w:t>
            </w:r>
          </w:p>
        </w:tc>
        <w:tc>
          <w:tcPr>
            <w:tcW w:w="1350" w:type="dxa"/>
            <w:tcBorders>
              <w:top w:val="nil"/>
              <w:left w:val="nil"/>
              <w:bottom w:val="nil"/>
              <w:right w:val="nil"/>
            </w:tcBorders>
            <w:shd w:val="clear" w:color="auto" w:fill="auto"/>
            <w:noWrap/>
            <w:vAlign w:val="bottom"/>
          </w:tcPr>
          <w:p w14:paraId="552E1F76" w14:textId="77777777" w:rsidR="00080C18" w:rsidRDefault="00080C18" w:rsidP="00E830E8">
            <w:pPr>
              <w:ind w:left="-93" w:right="-18"/>
              <w:jc w:val="right"/>
            </w:pPr>
            <w:r>
              <w:t>2</w:t>
            </w:r>
            <w:r w:rsidR="00E830E8">
              <w:t>0</w:t>
            </w:r>
            <w:r>
              <w:t>0,000</w:t>
            </w:r>
          </w:p>
        </w:tc>
        <w:tc>
          <w:tcPr>
            <w:tcW w:w="1398" w:type="dxa"/>
            <w:tcBorders>
              <w:top w:val="nil"/>
              <w:left w:val="nil"/>
              <w:bottom w:val="nil"/>
              <w:right w:val="nil"/>
            </w:tcBorders>
            <w:shd w:val="clear" w:color="auto" w:fill="auto"/>
            <w:noWrap/>
            <w:vAlign w:val="bottom"/>
          </w:tcPr>
          <w:p w14:paraId="5630AD66" w14:textId="77777777" w:rsidR="00080C18" w:rsidRPr="00D84ACD" w:rsidRDefault="00080C18" w:rsidP="00DC2E77">
            <w:pPr>
              <w:ind w:left="-93" w:right="-18"/>
              <w:jc w:val="right"/>
            </w:pPr>
          </w:p>
        </w:tc>
      </w:tr>
      <w:tr w:rsidR="004254AB" w:rsidRPr="00735453" w14:paraId="4B091A72" w14:textId="77777777" w:rsidTr="00DC2E77">
        <w:trPr>
          <w:trHeight w:val="315"/>
        </w:trPr>
        <w:tc>
          <w:tcPr>
            <w:tcW w:w="6480" w:type="dxa"/>
            <w:tcBorders>
              <w:top w:val="nil"/>
              <w:left w:val="nil"/>
              <w:bottom w:val="nil"/>
              <w:right w:val="nil"/>
            </w:tcBorders>
            <w:shd w:val="clear" w:color="auto" w:fill="auto"/>
            <w:noWrap/>
            <w:vAlign w:val="bottom"/>
            <w:hideMark/>
          </w:tcPr>
          <w:p w14:paraId="73531395" w14:textId="77777777" w:rsidR="004254AB" w:rsidRPr="00735453" w:rsidRDefault="004254AB" w:rsidP="00B869F4">
            <w:pPr>
              <w:ind w:left="-93" w:right="-18"/>
              <w:rPr>
                <w:b/>
                <w:bCs/>
              </w:rPr>
            </w:pPr>
            <w:r w:rsidRPr="00735453">
              <w:rPr>
                <w:bCs/>
              </w:rPr>
              <w:t>Construction Contingency</w:t>
            </w:r>
            <w:r w:rsidR="00413C86" w:rsidRPr="00735453">
              <w:rPr>
                <w:b/>
                <w:bCs/>
              </w:rPr>
              <w:t xml:space="preserve"> </w:t>
            </w:r>
            <w:r w:rsidR="00413C86" w:rsidRPr="00735453">
              <w:rPr>
                <w:bCs/>
              </w:rPr>
              <w:t>(</w:t>
            </w:r>
            <w:r w:rsidR="00731675">
              <w:rPr>
                <w:bCs/>
              </w:rPr>
              <w:t xml:space="preserve">approx. </w:t>
            </w:r>
            <w:r w:rsidR="00164FB7">
              <w:rPr>
                <w:bCs/>
              </w:rPr>
              <w:t>4</w:t>
            </w:r>
            <w:r w:rsidR="00441CB0" w:rsidRPr="00735453">
              <w:rPr>
                <w:bCs/>
              </w:rPr>
              <w:t>.</w:t>
            </w:r>
            <w:r w:rsidR="00731675">
              <w:rPr>
                <w:bCs/>
              </w:rPr>
              <w:t>2</w:t>
            </w:r>
            <w:r w:rsidR="0043101F" w:rsidRPr="00735453">
              <w:rPr>
                <w:bCs/>
              </w:rPr>
              <w:t>%</w:t>
            </w:r>
            <w:r w:rsidR="00413C86" w:rsidRPr="00735453">
              <w:rPr>
                <w:bCs/>
              </w:rPr>
              <w:t>)</w:t>
            </w:r>
          </w:p>
        </w:tc>
        <w:tc>
          <w:tcPr>
            <w:tcW w:w="1350" w:type="dxa"/>
            <w:tcBorders>
              <w:top w:val="nil"/>
              <w:left w:val="nil"/>
              <w:bottom w:val="nil"/>
              <w:right w:val="nil"/>
            </w:tcBorders>
            <w:shd w:val="clear" w:color="auto" w:fill="auto"/>
            <w:noWrap/>
            <w:vAlign w:val="bottom"/>
            <w:hideMark/>
          </w:tcPr>
          <w:p w14:paraId="61829076" w14:textId="77777777" w:rsidR="004254AB" w:rsidRPr="00735453" w:rsidRDefault="004254AB" w:rsidP="00DC2E77">
            <w:pPr>
              <w:ind w:left="-6498" w:right="-18"/>
              <w:jc w:val="right"/>
            </w:pPr>
          </w:p>
        </w:tc>
        <w:tc>
          <w:tcPr>
            <w:tcW w:w="1398" w:type="dxa"/>
            <w:tcBorders>
              <w:top w:val="nil"/>
              <w:left w:val="nil"/>
              <w:bottom w:val="nil"/>
              <w:right w:val="nil"/>
            </w:tcBorders>
            <w:shd w:val="clear" w:color="auto" w:fill="auto"/>
            <w:noWrap/>
            <w:vAlign w:val="bottom"/>
          </w:tcPr>
          <w:p w14:paraId="31947305" w14:textId="77777777" w:rsidR="004254AB" w:rsidRPr="00735453" w:rsidRDefault="00B869F4" w:rsidP="00B869F4">
            <w:pPr>
              <w:ind w:left="-93" w:right="-18"/>
              <w:jc w:val="right"/>
            </w:pPr>
            <w:r>
              <w:t>854</w:t>
            </w:r>
            <w:r w:rsidR="008B5198">
              <w:t>,</w:t>
            </w:r>
            <w:r>
              <w:t>600</w:t>
            </w:r>
          </w:p>
        </w:tc>
      </w:tr>
      <w:tr w:rsidR="004254AB" w:rsidRPr="00735453" w14:paraId="586B89F2" w14:textId="77777777" w:rsidTr="00DC2E77">
        <w:trPr>
          <w:trHeight w:val="315"/>
        </w:trPr>
        <w:tc>
          <w:tcPr>
            <w:tcW w:w="6480" w:type="dxa"/>
            <w:tcBorders>
              <w:top w:val="nil"/>
              <w:left w:val="nil"/>
              <w:bottom w:val="nil"/>
              <w:right w:val="nil"/>
            </w:tcBorders>
            <w:shd w:val="clear" w:color="auto" w:fill="auto"/>
            <w:noWrap/>
            <w:vAlign w:val="bottom"/>
            <w:hideMark/>
          </w:tcPr>
          <w:p w14:paraId="43B14C1D" w14:textId="77777777" w:rsidR="004254AB" w:rsidRPr="00735453" w:rsidRDefault="004254AB" w:rsidP="00DC2E77">
            <w:pPr>
              <w:ind w:left="-93" w:right="-18"/>
              <w:rPr>
                <w:bCs/>
              </w:rPr>
            </w:pPr>
            <w:r w:rsidRPr="00735453">
              <w:rPr>
                <w:bCs/>
              </w:rPr>
              <w:t>Other Construction Costs</w:t>
            </w:r>
          </w:p>
        </w:tc>
        <w:tc>
          <w:tcPr>
            <w:tcW w:w="1350" w:type="dxa"/>
            <w:tcBorders>
              <w:top w:val="nil"/>
              <w:left w:val="nil"/>
              <w:bottom w:val="nil"/>
              <w:right w:val="nil"/>
            </w:tcBorders>
            <w:shd w:val="clear" w:color="auto" w:fill="auto"/>
            <w:noWrap/>
            <w:vAlign w:val="bottom"/>
            <w:hideMark/>
          </w:tcPr>
          <w:p w14:paraId="2BA226A1" w14:textId="77777777" w:rsidR="004254AB" w:rsidRPr="00735453" w:rsidRDefault="004254AB" w:rsidP="00DC2E77">
            <w:pPr>
              <w:ind w:left="-93" w:right="-18"/>
              <w:jc w:val="right"/>
            </w:pPr>
          </w:p>
        </w:tc>
        <w:tc>
          <w:tcPr>
            <w:tcW w:w="1398" w:type="dxa"/>
            <w:tcBorders>
              <w:top w:val="nil"/>
              <w:left w:val="nil"/>
              <w:bottom w:val="nil"/>
              <w:right w:val="nil"/>
            </w:tcBorders>
            <w:shd w:val="clear" w:color="auto" w:fill="auto"/>
            <w:noWrap/>
            <w:vAlign w:val="bottom"/>
          </w:tcPr>
          <w:p w14:paraId="013412AD" w14:textId="77777777" w:rsidR="004254AB" w:rsidRPr="00735453" w:rsidRDefault="0064144D" w:rsidP="00616DA5">
            <w:pPr>
              <w:ind w:left="-93" w:right="-18"/>
              <w:jc w:val="right"/>
            </w:pPr>
            <w:r>
              <w:t>7</w:t>
            </w:r>
            <w:r w:rsidR="00086808">
              <w:t>8</w:t>
            </w:r>
            <w:r w:rsidR="00616DA5">
              <w:t>6</w:t>
            </w:r>
            <w:r>
              <w:t>,</w:t>
            </w:r>
            <w:r w:rsidR="00086808">
              <w:t>0</w:t>
            </w:r>
            <w:r>
              <w:t>00</w:t>
            </w:r>
            <w:r w:rsidR="003C0533">
              <w:t xml:space="preserve">    </w:t>
            </w:r>
          </w:p>
        </w:tc>
      </w:tr>
      <w:tr w:rsidR="004254AB" w:rsidRPr="00735453" w14:paraId="1B3DD86E" w14:textId="77777777" w:rsidTr="00DC2E77">
        <w:trPr>
          <w:trHeight w:val="315"/>
        </w:trPr>
        <w:tc>
          <w:tcPr>
            <w:tcW w:w="6480" w:type="dxa"/>
            <w:tcBorders>
              <w:top w:val="nil"/>
              <w:left w:val="nil"/>
              <w:bottom w:val="nil"/>
              <w:right w:val="nil"/>
            </w:tcBorders>
            <w:shd w:val="clear" w:color="auto" w:fill="auto"/>
            <w:noWrap/>
            <w:vAlign w:val="bottom"/>
            <w:hideMark/>
          </w:tcPr>
          <w:p w14:paraId="562137E4" w14:textId="77777777" w:rsidR="004254AB" w:rsidRPr="00735453" w:rsidRDefault="004254AB" w:rsidP="00DC2E77">
            <w:pPr>
              <w:ind w:left="-93" w:right="-18" w:firstLineChars="400" w:firstLine="960"/>
            </w:pPr>
            <w:r w:rsidRPr="00735453">
              <w:t>HVAC Testing</w:t>
            </w:r>
            <w:r w:rsidR="00C5192C">
              <w:t xml:space="preserve"> &amp; Balancing</w:t>
            </w:r>
          </w:p>
        </w:tc>
        <w:tc>
          <w:tcPr>
            <w:tcW w:w="1350" w:type="dxa"/>
            <w:tcBorders>
              <w:top w:val="nil"/>
              <w:left w:val="nil"/>
              <w:bottom w:val="nil"/>
              <w:right w:val="nil"/>
            </w:tcBorders>
            <w:shd w:val="clear" w:color="auto" w:fill="auto"/>
            <w:noWrap/>
            <w:vAlign w:val="bottom"/>
          </w:tcPr>
          <w:p w14:paraId="7A26DCC9" w14:textId="77777777" w:rsidR="004254AB" w:rsidRPr="00735453" w:rsidRDefault="0064144D" w:rsidP="0064144D">
            <w:pPr>
              <w:ind w:left="-93" w:right="-18"/>
              <w:jc w:val="right"/>
            </w:pPr>
            <w:r>
              <w:t>50</w:t>
            </w:r>
            <w:r w:rsidR="001C6E80" w:rsidRPr="00735453">
              <w:t>,</w:t>
            </w:r>
            <w:r>
              <w:t>0</w:t>
            </w:r>
            <w:r w:rsidR="005507B5" w:rsidRPr="00735453">
              <w:t>00</w:t>
            </w:r>
          </w:p>
        </w:tc>
        <w:tc>
          <w:tcPr>
            <w:tcW w:w="1398" w:type="dxa"/>
            <w:tcBorders>
              <w:top w:val="nil"/>
              <w:left w:val="nil"/>
              <w:bottom w:val="nil"/>
              <w:right w:val="nil"/>
            </w:tcBorders>
            <w:shd w:val="clear" w:color="auto" w:fill="auto"/>
            <w:noWrap/>
            <w:vAlign w:val="bottom"/>
            <w:hideMark/>
          </w:tcPr>
          <w:p w14:paraId="17AD93B2" w14:textId="77777777" w:rsidR="004254AB" w:rsidRPr="00735453" w:rsidRDefault="004254AB" w:rsidP="00DC2E77">
            <w:pPr>
              <w:ind w:left="-93" w:right="-18"/>
              <w:jc w:val="right"/>
              <w:rPr>
                <w:highlight w:val="yellow"/>
              </w:rPr>
            </w:pPr>
          </w:p>
        </w:tc>
      </w:tr>
      <w:tr w:rsidR="004254AB" w:rsidRPr="00735453" w14:paraId="62CBB779" w14:textId="77777777" w:rsidTr="00DC2E77">
        <w:trPr>
          <w:trHeight w:val="333"/>
        </w:trPr>
        <w:tc>
          <w:tcPr>
            <w:tcW w:w="6480" w:type="dxa"/>
            <w:tcBorders>
              <w:top w:val="nil"/>
              <w:left w:val="nil"/>
              <w:bottom w:val="nil"/>
              <w:right w:val="nil"/>
            </w:tcBorders>
            <w:shd w:val="clear" w:color="auto" w:fill="auto"/>
            <w:noWrap/>
            <w:vAlign w:val="bottom"/>
            <w:hideMark/>
          </w:tcPr>
          <w:p w14:paraId="617A84AA" w14:textId="77777777" w:rsidR="004254AB" w:rsidRPr="00735453" w:rsidRDefault="004254AB" w:rsidP="00DC2E77">
            <w:pPr>
              <w:ind w:left="-93" w:right="-18" w:firstLineChars="400" w:firstLine="960"/>
            </w:pPr>
            <w:r w:rsidRPr="00735453">
              <w:t>Computerized Controls</w:t>
            </w:r>
          </w:p>
        </w:tc>
        <w:tc>
          <w:tcPr>
            <w:tcW w:w="1350" w:type="dxa"/>
            <w:tcBorders>
              <w:top w:val="nil"/>
              <w:left w:val="nil"/>
              <w:bottom w:val="nil"/>
              <w:right w:val="nil"/>
            </w:tcBorders>
            <w:shd w:val="clear" w:color="auto" w:fill="auto"/>
            <w:noWrap/>
            <w:vAlign w:val="bottom"/>
          </w:tcPr>
          <w:p w14:paraId="68F44CDA" w14:textId="77777777" w:rsidR="004254AB" w:rsidRPr="00735453" w:rsidRDefault="0064144D" w:rsidP="00616DA5">
            <w:pPr>
              <w:ind w:left="-93" w:right="-18"/>
              <w:jc w:val="right"/>
            </w:pPr>
            <w:r>
              <w:t>6</w:t>
            </w:r>
            <w:r w:rsidR="00616DA5">
              <w:t>5</w:t>
            </w:r>
            <w:r w:rsidR="0043101F" w:rsidRPr="00735453">
              <w:t>,00</w:t>
            </w:r>
            <w:r w:rsidR="005507B5" w:rsidRPr="00735453">
              <w:t>0</w:t>
            </w:r>
          </w:p>
        </w:tc>
        <w:tc>
          <w:tcPr>
            <w:tcW w:w="1398" w:type="dxa"/>
            <w:tcBorders>
              <w:top w:val="nil"/>
              <w:left w:val="nil"/>
              <w:bottom w:val="nil"/>
              <w:right w:val="nil"/>
            </w:tcBorders>
            <w:shd w:val="clear" w:color="auto" w:fill="auto"/>
            <w:noWrap/>
            <w:vAlign w:val="bottom"/>
            <w:hideMark/>
          </w:tcPr>
          <w:p w14:paraId="0DE4B5B7" w14:textId="77777777" w:rsidR="004254AB" w:rsidRPr="00735453" w:rsidRDefault="004254AB" w:rsidP="00DC2E77">
            <w:pPr>
              <w:ind w:left="-93" w:right="-18"/>
              <w:jc w:val="right"/>
              <w:rPr>
                <w:highlight w:val="yellow"/>
              </w:rPr>
            </w:pPr>
          </w:p>
        </w:tc>
      </w:tr>
      <w:tr w:rsidR="004254AB" w:rsidRPr="00735453" w14:paraId="1139DB6C" w14:textId="77777777" w:rsidTr="00DC2E77">
        <w:trPr>
          <w:trHeight w:val="315"/>
        </w:trPr>
        <w:tc>
          <w:tcPr>
            <w:tcW w:w="6480" w:type="dxa"/>
            <w:tcBorders>
              <w:top w:val="nil"/>
              <w:left w:val="nil"/>
              <w:bottom w:val="nil"/>
              <w:right w:val="nil"/>
            </w:tcBorders>
            <w:shd w:val="clear" w:color="auto" w:fill="auto"/>
            <w:noWrap/>
            <w:vAlign w:val="bottom"/>
            <w:hideMark/>
          </w:tcPr>
          <w:p w14:paraId="46B7BD59" w14:textId="77777777" w:rsidR="004254AB" w:rsidRPr="00735453" w:rsidRDefault="004254AB" w:rsidP="00DC2E77">
            <w:pPr>
              <w:ind w:left="-93" w:right="-18" w:firstLineChars="400" w:firstLine="960"/>
            </w:pPr>
            <w:r w:rsidRPr="00735453">
              <w:t>Card Access</w:t>
            </w:r>
            <w:r w:rsidR="005507B5" w:rsidRPr="00735453">
              <w:t xml:space="preserve"> </w:t>
            </w:r>
          </w:p>
        </w:tc>
        <w:tc>
          <w:tcPr>
            <w:tcW w:w="1350" w:type="dxa"/>
            <w:tcBorders>
              <w:top w:val="nil"/>
              <w:left w:val="nil"/>
              <w:bottom w:val="nil"/>
              <w:right w:val="nil"/>
            </w:tcBorders>
            <w:shd w:val="clear" w:color="auto" w:fill="auto"/>
            <w:noWrap/>
            <w:vAlign w:val="bottom"/>
          </w:tcPr>
          <w:p w14:paraId="6A351049" w14:textId="77777777" w:rsidR="004254AB" w:rsidRPr="00735453" w:rsidRDefault="00616DA5" w:rsidP="00DC2E77">
            <w:pPr>
              <w:ind w:left="-93" w:right="-18"/>
              <w:jc w:val="right"/>
            </w:pPr>
            <w:r>
              <w:t>15</w:t>
            </w:r>
            <w:r w:rsidR="00193840" w:rsidRPr="00735453">
              <w:t>,000</w:t>
            </w:r>
          </w:p>
        </w:tc>
        <w:tc>
          <w:tcPr>
            <w:tcW w:w="1398" w:type="dxa"/>
            <w:tcBorders>
              <w:top w:val="nil"/>
              <w:left w:val="nil"/>
              <w:bottom w:val="nil"/>
              <w:right w:val="nil"/>
            </w:tcBorders>
            <w:shd w:val="clear" w:color="auto" w:fill="auto"/>
            <w:noWrap/>
            <w:vAlign w:val="bottom"/>
            <w:hideMark/>
          </w:tcPr>
          <w:p w14:paraId="66204FF1" w14:textId="77777777" w:rsidR="004254AB" w:rsidRPr="00735453" w:rsidRDefault="004254AB" w:rsidP="00DC2E77">
            <w:pPr>
              <w:ind w:left="-93" w:right="-18"/>
              <w:jc w:val="right"/>
              <w:rPr>
                <w:highlight w:val="yellow"/>
              </w:rPr>
            </w:pPr>
          </w:p>
        </w:tc>
      </w:tr>
      <w:tr w:rsidR="004254AB" w:rsidRPr="00735453" w14:paraId="2B17AF45" w14:textId="77777777" w:rsidTr="00DC2E77">
        <w:trPr>
          <w:trHeight w:val="315"/>
        </w:trPr>
        <w:tc>
          <w:tcPr>
            <w:tcW w:w="6480" w:type="dxa"/>
            <w:tcBorders>
              <w:top w:val="nil"/>
              <w:left w:val="nil"/>
              <w:bottom w:val="nil"/>
              <w:right w:val="nil"/>
            </w:tcBorders>
            <w:shd w:val="clear" w:color="auto" w:fill="auto"/>
            <w:noWrap/>
            <w:vAlign w:val="bottom"/>
            <w:hideMark/>
          </w:tcPr>
          <w:p w14:paraId="030B5722" w14:textId="77777777" w:rsidR="004254AB" w:rsidRPr="00735453" w:rsidRDefault="004254AB" w:rsidP="00DC2E77">
            <w:pPr>
              <w:ind w:left="-93" w:right="-18" w:firstLineChars="400" w:firstLine="960"/>
            </w:pPr>
            <w:r w:rsidRPr="00735453">
              <w:t>Keys &amp; Locks</w:t>
            </w:r>
          </w:p>
        </w:tc>
        <w:tc>
          <w:tcPr>
            <w:tcW w:w="1350" w:type="dxa"/>
            <w:tcBorders>
              <w:top w:val="nil"/>
              <w:left w:val="nil"/>
              <w:bottom w:val="nil"/>
              <w:right w:val="nil"/>
            </w:tcBorders>
            <w:shd w:val="clear" w:color="auto" w:fill="auto"/>
            <w:noWrap/>
            <w:vAlign w:val="bottom"/>
          </w:tcPr>
          <w:p w14:paraId="3E913598" w14:textId="77777777" w:rsidR="004254AB" w:rsidRPr="00735453" w:rsidRDefault="00086808" w:rsidP="00086808">
            <w:pPr>
              <w:ind w:left="-93" w:right="-18"/>
              <w:jc w:val="right"/>
            </w:pPr>
            <w:r>
              <w:t>2,</w:t>
            </w:r>
            <w:r w:rsidR="00C14023">
              <w:t>5</w:t>
            </w:r>
            <w:r w:rsidR="00726C4A" w:rsidRPr="00735453">
              <w:t>00</w:t>
            </w:r>
          </w:p>
        </w:tc>
        <w:tc>
          <w:tcPr>
            <w:tcW w:w="1398" w:type="dxa"/>
            <w:tcBorders>
              <w:top w:val="nil"/>
              <w:left w:val="nil"/>
              <w:bottom w:val="nil"/>
              <w:right w:val="nil"/>
            </w:tcBorders>
            <w:shd w:val="clear" w:color="auto" w:fill="auto"/>
            <w:noWrap/>
            <w:vAlign w:val="bottom"/>
            <w:hideMark/>
          </w:tcPr>
          <w:p w14:paraId="2DBF0D7D" w14:textId="77777777" w:rsidR="004254AB" w:rsidRPr="00735453" w:rsidRDefault="004254AB" w:rsidP="00DC2E77">
            <w:pPr>
              <w:ind w:left="-93" w:right="-18"/>
              <w:jc w:val="right"/>
              <w:rPr>
                <w:highlight w:val="yellow"/>
              </w:rPr>
            </w:pPr>
          </w:p>
        </w:tc>
      </w:tr>
      <w:tr w:rsidR="004254AB" w:rsidRPr="00735453" w14:paraId="68013C98" w14:textId="77777777" w:rsidTr="00DC2E77">
        <w:trPr>
          <w:trHeight w:val="315"/>
        </w:trPr>
        <w:tc>
          <w:tcPr>
            <w:tcW w:w="6480" w:type="dxa"/>
            <w:tcBorders>
              <w:top w:val="nil"/>
              <w:left w:val="nil"/>
              <w:bottom w:val="nil"/>
              <w:right w:val="nil"/>
            </w:tcBorders>
            <w:shd w:val="clear" w:color="auto" w:fill="auto"/>
            <w:noWrap/>
            <w:vAlign w:val="bottom"/>
            <w:hideMark/>
          </w:tcPr>
          <w:p w14:paraId="36DEBD3E" w14:textId="77777777" w:rsidR="004254AB" w:rsidRPr="00735453" w:rsidRDefault="004254AB" w:rsidP="00DC2E77">
            <w:pPr>
              <w:ind w:left="-93" w:right="-18" w:firstLineChars="400" w:firstLine="960"/>
            </w:pPr>
            <w:r w:rsidRPr="00735453">
              <w:t>Landscaping</w:t>
            </w:r>
            <w:r w:rsidR="00971A13" w:rsidRPr="00735453">
              <w:t xml:space="preserve"> – Staging</w:t>
            </w:r>
            <w:r w:rsidR="001C6E80" w:rsidRPr="00735453">
              <w:t xml:space="preserve"> Repairs</w:t>
            </w:r>
          </w:p>
        </w:tc>
        <w:tc>
          <w:tcPr>
            <w:tcW w:w="1350" w:type="dxa"/>
            <w:tcBorders>
              <w:top w:val="nil"/>
              <w:left w:val="nil"/>
              <w:bottom w:val="nil"/>
              <w:right w:val="nil"/>
            </w:tcBorders>
            <w:shd w:val="clear" w:color="auto" w:fill="auto"/>
            <w:noWrap/>
            <w:vAlign w:val="bottom"/>
          </w:tcPr>
          <w:p w14:paraId="06FF2CF4" w14:textId="77777777" w:rsidR="004254AB" w:rsidRPr="00735453" w:rsidRDefault="0064144D" w:rsidP="00DC2E77">
            <w:pPr>
              <w:ind w:left="-93" w:right="-18"/>
              <w:jc w:val="right"/>
            </w:pPr>
            <w:r>
              <w:t>75</w:t>
            </w:r>
            <w:r w:rsidR="00726C4A" w:rsidRPr="00735453">
              <w:t>,000</w:t>
            </w:r>
          </w:p>
        </w:tc>
        <w:tc>
          <w:tcPr>
            <w:tcW w:w="1398" w:type="dxa"/>
            <w:tcBorders>
              <w:top w:val="nil"/>
              <w:left w:val="nil"/>
              <w:bottom w:val="nil"/>
              <w:right w:val="nil"/>
            </w:tcBorders>
            <w:shd w:val="clear" w:color="auto" w:fill="auto"/>
            <w:noWrap/>
            <w:vAlign w:val="bottom"/>
            <w:hideMark/>
          </w:tcPr>
          <w:p w14:paraId="6B62F1B3" w14:textId="77777777" w:rsidR="004254AB" w:rsidRPr="00735453" w:rsidRDefault="004254AB" w:rsidP="00DC2E77">
            <w:pPr>
              <w:ind w:left="-93" w:right="-18"/>
              <w:jc w:val="right"/>
              <w:rPr>
                <w:highlight w:val="yellow"/>
              </w:rPr>
            </w:pPr>
          </w:p>
        </w:tc>
      </w:tr>
      <w:tr w:rsidR="004254AB" w:rsidRPr="00735453" w14:paraId="081D36E5" w14:textId="77777777" w:rsidTr="00DC2E77">
        <w:trPr>
          <w:trHeight w:val="315"/>
        </w:trPr>
        <w:tc>
          <w:tcPr>
            <w:tcW w:w="6480" w:type="dxa"/>
            <w:tcBorders>
              <w:top w:val="nil"/>
              <w:left w:val="nil"/>
              <w:bottom w:val="nil"/>
              <w:right w:val="nil"/>
            </w:tcBorders>
            <w:shd w:val="clear" w:color="auto" w:fill="auto"/>
            <w:noWrap/>
            <w:vAlign w:val="bottom"/>
            <w:hideMark/>
          </w:tcPr>
          <w:p w14:paraId="08411C83" w14:textId="77777777" w:rsidR="004254AB" w:rsidRPr="00735453" w:rsidRDefault="004254AB" w:rsidP="00DC2E77">
            <w:pPr>
              <w:ind w:left="-93" w:right="-18" w:firstLineChars="400" w:firstLine="960"/>
            </w:pPr>
            <w:r w:rsidRPr="00735453">
              <w:t>Telephone</w:t>
            </w:r>
            <w:r w:rsidR="001C6E80" w:rsidRPr="00735453">
              <w:t xml:space="preserve"> Plant </w:t>
            </w:r>
            <w:r w:rsidR="001C6E80" w:rsidRPr="00E537E1">
              <w:rPr>
                <w:sz w:val="22"/>
                <w:szCs w:val="22"/>
              </w:rPr>
              <w:t>(DoIT cabling, test &amp; term)</w:t>
            </w:r>
          </w:p>
        </w:tc>
        <w:tc>
          <w:tcPr>
            <w:tcW w:w="1350" w:type="dxa"/>
            <w:tcBorders>
              <w:top w:val="nil"/>
              <w:left w:val="nil"/>
              <w:bottom w:val="nil"/>
              <w:right w:val="nil"/>
            </w:tcBorders>
            <w:shd w:val="clear" w:color="auto" w:fill="auto"/>
            <w:noWrap/>
            <w:vAlign w:val="bottom"/>
          </w:tcPr>
          <w:p w14:paraId="337A9999" w14:textId="77777777" w:rsidR="004254AB" w:rsidRPr="00735453" w:rsidRDefault="0064144D" w:rsidP="00DC2E77">
            <w:pPr>
              <w:ind w:left="-93" w:right="-18"/>
              <w:jc w:val="right"/>
            </w:pPr>
            <w:r>
              <w:t>8</w:t>
            </w:r>
            <w:r w:rsidR="00164FB7">
              <w:t>0</w:t>
            </w:r>
            <w:r w:rsidR="00726C4A" w:rsidRPr="00735453">
              <w:t>,</w:t>
            </w:r>
            <w:r w:rsidR="0043101F" w:rsidRPr="00735453">
              <w:t>00</w:t>
            </w:r>
            <w:r w:rsidR="00726C4A" w:rsidRPr="00735453">
              <w:t>0</w:t>
            </w:r>
          </w:p>
        </w:tc>
        <w:tc>
          <w:tcPr>
            <w:tcW w:w="1398" w:type="dxa"/>
            <w:tcBorders>
              <w:top w:val="nil"/>
              <w:left w:val="nil"/>
              <w:bottom w:val="nil"/>
              <w:right w:val="nil"/>
            </w:tcBorders>
            <w:shd w:val="clear" w:color="auto" w:fill="auto"/>
            <w:noWrap/>
            <w:vAlign w:val="bottom"/>
            <w:hideMark/>
          </w:tcPr>
          <w:p w14:paraId="02F2C34E" w14:textId="77777777" w:rsidR="004254AB" w:rsidRPr="00735453" w:rsidRDefault="004254AB" w:rsidP="00DC2E77">
            <w:pPr>
              <w:ind w:left="-93" w:right="-18"/>
              <w:jc w:val="right"/>
              <w:rPr>
                <w:highlight w:val="yellow"/>
              </w:rPr>
            </w:pPr>
          </w:p>
        </w:tc>
      </w:tr>
      <w:tr w:rsidR="0039641E" w:rsidRPr="00735453" w14:paraId="75B60780" w14:textId="77777777" w:rsidTr="00DC2E77">
        <w:trPr>
          <w:trHeight w:val="315"/>
        </w:trPr>
        <w:tc>
          <w:tcPr>
            <w:tcW w:w="6480" w:type="dxa"/>
            <w:tcBorders>
              <w:top w:val="nil"/>
              <w:left w:val="nil"/>
              <w:bottom w:val="nil"/>
              <w:right w:val="nil"/>
            </w:tcBorders>
            <w:shd w:val="clear" w:color="auto" w:fill="auto"/>
            <w:noWrap/>
            <w:vAlign w:val="bottom"/>
          </w:tcPr>
          <w:p w14:paraId="07242EF4" w14:textId="77777777" w:rsidR="0039641E" w:rsidRPr="00735453" w:rsidRDefault="0043101F" w:rsidP="00DC2E77">
            <w:pPr>
              <w:ind w:left="-93" w:right="-18" w:firstLineChars="400" w:firstLine="960"/>
            </w:pPr>
            <w:r w:rsidRPr="00735453">
              <w:t>Exterior Signs</w:t>
            </w:r>
          </w:p>
        </w:tc>
        <w:tc>
          <w:tcPr>
            <w:tcW w:w="1350" w:type="dxa"/>
            <w:tcBorders>
              <w:top w:val="nil"/>
              <w:left w:val="nil"/>
              <w:bottom w:val="nil"/>
              <w:right w:val="nil"/>
            </w:tcBorders>
            <w:shd w:val="clear" w:color="auto" w:fill="auto"/>
            <w:noWrap/>
            <w:vAlign w:val="bottom"/>
          </w:tcPr>
          <w:p w14:paraId="333AB648" w14:textId="77777777" w:rsidR="0039641E" w:rsidRPr="00735453" w:rsidRDefault="0064144D" w:rsidP="0064144D">
            <w:pPr>
              <w:ind w:left="-93" w:right="-18"/>
              <w:jc w:val="right"/>
            </w:pPr>
            <w:r>
              <w:t>3</w:t>
            </w:r>
            <w:r w:rsidR="0039641E" w:rsidRPr="00735453">
              <w:t>,</w:t>
            </w:r>
            <w:r>
              <w:t>5</w:t>
            </w:r>
            <w:r w:rsidR="0043101F" w:rsidRPr="00735453">
              <w:t>00</w:t>
            </w:r>
          </w:p>
        </w:tc>
        <w:tc>
          <w:tcPr>
            <w:tcW w:w="1398" w:type="dxa"/>
            <w:tcBorders>
              <w:top w:val="nil"/>
              <w:left w:val="nil"/>
              <w:bottom w:val="nil"/>
              <w:right w:val="nil"/>
            </w:tcBorders>
            <w:shd w:val="clear" w:color="auto" w:fill="auto"/>
            <w:noWrap/>
            <w:vAlign w:val="bottom"/>
          </w:tcPr>
          <w:p w14:paraId="680A4E5D" w14:textId="77777777" w:rsidR="0039641E" w:rsidRPr="00735453" w:rsidRDefault="0039641E" w:rsidP="00DC2E77">
            <w:pPr>
              <w:ind w:left="-93" w:right="-18"/>
              <w:jc w:val="right"/>
              <w:rPr>
                <w:highlight w:val="yellow"/>
              </w:rPr>
            </w:pPr>
          </w:p>
        </w:tc>
      </w:tr>
      <w:tr w:rsidR="004254AB" w:rsidRPr="00735453" w14:paraId="4ED98391" w14:textId="77777777" w:rsidTr="00DC2E77">
        <w:trPr>
          <w:trHeight w:val="315"/>
        </w:trPr>
        <w:tc>
          <w:tcPr>
            <w:tcW w:w="6480" w:type="dxa"/>
            <w:tcBorders>
              <w:top w:val="nil"/>
              <w:left w:val="nil"/>
              <w:bottom w:val="nil"/>
              <w:right w:val="nil"/>
            </w:tcBorders>
            <w:shd w:val="clear" w:color="auto" w:fill="auto"/>
            <w:noWrap/>
            <w:vAlign w:val="bottom"/>
            <w:hideMark/>
          </w:tcPr>
          <w:p w14:paraId="249485FA" w14:textId="77777777" w:rsidR="004254AB" w:rsidRPr="00735453" w:rsidRDefault="004254AB" w:rsidP="00DC2E77">
            <w:pPr>
              <w:ind w:left="-93" w:right="-18" w:firstLineChars="400" w:firstLine="960"/>
            </w:pPr>
            <w:r w:rsidRPr="00735453">
              <w:t>Interior Signs</w:t>
            </w:r>
          </w:p>
        </w:tc>
        <w:tc>
          <w:tcPr>
            <w:tcW w:w="1350" w:type="dxa"/>
            <w:tcBorders>
              <w:top w:val="nil"/>
              <w:left w:val="nil"/>
              <w:bottom w:val="nil"/>
              <w:right w:val="nil"/>
            </w:tcBorders>
            <w:shd w:val="clear" w:color="auto" w:fill="auto"/>
            <w:noWrap/>
            <w:vAlign w:val="bottom"/>
          </w:tcPr>
          <w:p w14:paraId="52EEED92" w14:textId="77777777" w:rsidR="004254AB" w:rsidRPr="00735453" w:rsidRDefault="0064144D" w:rsidP="00216134">
            <w:pPr>
              <w:ind w:left="-93" w:right="-18"/>
              <w:jc w:val="right"/>
            </w:pPr>
            <w:r>
              <w:t>3</w:t>
            </w:r>
            <w:r w:rsidR="00726C4A" w:rsidRPr="00735453">
              <w:t>,000</w:t>
            </w:r>
          </w:p>
        </w:tc>
        <w:tc>
          <w:tcPr>
            <w:tcW w:w="1398" w:type="dxa"/>
            <w:tcBorders>
              <w:top w:val="nil"/>
              <w:left w:val="nil"/>
              <w:bottom w:val="nil"/>
              <w:right w:val="nil"/>
            </w:tcBorders>
            <w:shd w:val="clear" w:color="auto" w:fill="auto"/>
            <w:noWrap/>
            <w:vAlign w:val="bottom"/>
            <w:hideMark/>
          </w:tcPr>
          <w:p w14:paraId="19219836" w14:textId="77777777" w:rsidR="004254AB" w:rsidRPr="00735453" w:rsidRDefault="004254AB" w:rsidP="00DC2E77">
            <w:pPr>
              <w:ind w:left="-93" w:right="-18"/>
              <w:jc w:val="right"/>
              <w:rPr>
                <w:highlight w:val="yellow"/>
              </w:rPr>
            </w:pPr>
          </w:p>
        </w:tc>
      </w:tr>
      <w:tr w:rsidR="0039641E" w:rsidRPr="00735453" w14:paraId="440E6B87" w14:textId="77777777" w:rsidTr="00DC2E77">
        <w:trPr>
          <w:trHeight w:val="315"/>
        </w:trPr>
        <w:tc>
          <w:tcPr>
            <w:tcW w:w="6480" w:type="dxa"/>
            <w:tcBorders>
              <w:top w:val="nil"/>
              <w:left w:val="nil"/>
              <w:bottom w:val="nil"/>
              <w:right w:val="nil"/>
            </w:tcBorders>
            <w:shd w:val="clear" w:color="auto" w:fill="auto"/>
            <w:noWrap/>
            <w:vAlign w:val="bottom"/>
          </w:tcPr>
          <w:p w14:paraId="478B060D" w14:textId="77777777" w:rsidR="0039641E" w:rsidRPr="00735453" w:rsidRDefault="0043101F" w:rsidP="00DC2E77">
            <w:pPr>
              <w:ind w:left="-93" w:right="-18" w:firstLineChars="400" w:firstLine="960"/>
            </w:pPr>
            <w:r w:rsidRPr="00735453">
              <w:t xml:space="preserve">Material Testing </w:t>
            </w:r>
            <w:r w:rsidRPr="00E537E1">
              <w:rPr>
                <w:sz w:val="22"/>
                <w:szCs w:val="22"/>
              </w:rPr>
              <w:t>(soil, concrete, structural)</w:t>
            </w:r>
          </w:p>
        </w:tc>
        <w:tc>
          <w:tcPr>
            <w:tcW w:w="1350" w:type="dxa"/>
            <w:tcBorders>
              <w:top w:val="nil"/>
              <w:left w:val="nil"/>
              <w:bottom w:val="nil"/>
              <w:right w:val="nil"/>
            </w:tcBorders>
            <w:shd w:val="clear" w:color="auto" w:fill="auto"/>
            <w:noWrap/>
            <w:vAlign w:val="bottom"/>
          </w:tcPr>
          <w:p w14:paraId="726C84EB" w14:textId="77777777" w:rsidR="0039641E" w:rsidRPr="00735453" w:rsidRDefault="0064144D" w:rsidP="00616DA5">
            <w:pPr>
              <w:ind w:left="-93" w:right="-18"/>
              <w:jc w:val="right"/>
            </w:pPr>
            <w:r>
              <w:t>5</w:t>
            </w:r>
            <w:r w:rsidR="00616DA5">
              <w:t>5</w:t>
            </w:r>
            <w:r w:rsidR="0043101F" w:rsidRPr="00735453">
              <w:t>,</w:t>
            </w:r>
            <w:r>
              <w:t>0</w:t>
            </w:r>
            <w:r w:rsidR="0043101F" w:rsidRPr="00735453">
              <w:t>00</w:t>
            </w:r>
          </w:p>
        </w:tc>
        <w:tc>
          <w:tcPr>
            <w:tcW w:w="1398" w:type="dxa"/>
            <w:tcBorders>
              <w:top w:val="nil"/>
              <w:left w:val="nil"/>
              <w:bottom w:val="nil"/>
              <w:right w:val="nil"/>
            </w:tcBorders>
            <w:shd w:val="clear" w:color="auto" w:fill="auto"/>
            <w:noWrap/>
            <w:vAlign w:val="bottom"/>
          </w:tcPr>
          <w:p w14:paraId="296FEF7D" w14:textId="77777777" w:rsidR="0039641E" w:rsidRPr="00735453" w:rsidRDefault="0039641E" w:rsidP="00DC2E77">
            <w:pPr>
              <w:ind w:left="-93" w:right="-18"/>
              <w:jc w:val="right"/>
              <w:rPr>
                <w:highlight w:val="yellow"/>
              </w:rPr>
            </w:pPr>
          </w:p>
        </w:tc>
      </w:tr>
      <w:tr w:rsidR="00507CA4" w:rsidRPr="00735453" w14:paraId="42DB00BE" w14:textId="77777777" w:rsidTr="00DC2E77">
        <w:trPr>
          <w:trHeight w:val="315"/>
        </w:trPr>
        <w:tc>
          <w:tcPr>
            <w:tcW w:w="6480" w:type="dxa"/>
            <w:tcBorders>
              <w:top w:val="nil"/>
              <w:left w:val="nil"/>
              <w:bottom w:val="nil"/>
              <w:right w:val="nil"/>
            </w:tcBorders>
            <w:shd w:val="clear" w:color="auto" w:fill="auto"/>
            <w:noWrap/>
            <w:vAlign w:val="bottom"/>
          </w:tcPr>
          <w:p w14:paraId="75C686B0" w14:textId="77777777" w:rsidR="00507CA4" w:rsidRPr="00735453" w:rsidRDefault="0043101F" w:rsidP="00DC2E77">
            <w:pPr>
              <w:ind w:left="-93" w:right="-18" w:firstLineChars="400" w:firstLine="960"/>
            </w:pPr>
            <w:r w:rsidRPr="00735453">
              <w:t xml:space="preserve">Special Testing </w:t>
            </w:r>
            <w:r w:rsidRPr="00E537E1">
              <w:rPr>
                <w:sz w:val="22"/>
                <w:szCs w:val="22"/>
              </w:rPr>
              <w:t>(</w:t>
            </w:r>
            <w:r w:rsidR="008B5198" w:rsidRPr="00E537E1">
              <w:rPr>
                <w:sz w:val="22"/>
                <w:szCs w:val="22"/>
              </w:rPr>
              <w:t>exterior envelope</w:t>
            </w:r>
            <w:r w:rsidRPr="00E537E1">
              <w:rPr>
                <w:sz w:val="22"/>
                <w:szCs w:val="22"/>
              </w:rPr>
              <w:t>)</w:t>
            </w:r>
          </w:p>
        </w:tc>
        <w:tc>
          <w:tcPr>
            <w:tcW w:w="1350" w:type="dxa"/>
            <w:tcBorders>
              <w:top w:val="nil"/>
              <w:left w:val="nil"/>
              <w:bottom w:val="nil"/>
              <w:right w:val="nil"/>
            </w:tcBorders>
            <w:shd w:val="clear" w:color="auto" w:fill="auto"/>
            <w:noWrap/>
            <w:vAlign w:val="bottom"/>
          </w:tcPr>
          <w:p w14:paraId="3F4454F3" w14:textId="77777777" w:rsidR="00507CA4" w:rsidRPr="00735453" w:rsidRDefault="0064144D" w:rsidP="00086808">
            <w:pPr>
              <w:ind w:left="-93" w:right="-18"/>
              <w:jc w:val="right"/>
            </w:pPr>
            <w:r>
              <w:t>7,</w:t>
            </w:r>
            <w:r w:rsidR="00086808">
              <w:t>0</w:t>
            </w:r>
            <w:r>
              <w:t>00</w:t>
            </w:r>
          </w:p>
        </w:tc>
        <w:tc>
          <w:tcPr>
            <w:tcW w:w="1398" w:type="dxa"/>
            <w:tcBorders>
              <w:top w:val="nil"/>
              <w:left w:val="nil"/>
              <w:bottom w:val="nil"/>
              <w:right w:val="nil"/>
            </w:tcBorders>
            <w:shd w:val="clear" w:color="auto" w:fill="auto"/>
            <w:noWrap/>
            <w:vAlign w:val="bottom"/>
          </w:tcPr>
          <w:p w14:paraId="7194DBDC" w14:textId="77777777" w:rsidR="00507CA4" w:rsidRPr="00735453" w:rsidRDefault="00507CA4" w:rsidP="00DC2E77">
            <w:pPr>
              <w:ind w:left="-93" w:right="-18"/>
              <w:jc w:val="right"/>
              <w:rPr>
                <w:highlight w:val="yellow"/>
              </w:rPr>
            </w:pPr>
          </w:p>
        </w:tc>
      </w:tr>
      <w:tr w:rsidR="00164FB7" w:rsidRPr="00735453" w14:paraId="01EAA9F3" w14:textId="77777777" w:rsidTr="00DC2E77">
        <w:trPr>
          <w:trHeight w:val="315"/>
        </w:trPr>
        <w:tc>
          <w:tcPr>
            <w:tcW w:w="6480" w:type="dxa"/>
            <w:tcBorders>
              <w:top w:val="nil"/>
              <w:left w:val="nil"/>
              <w:bottom w:val="nil"/>
              <w:right w:val="nil"/>
            </w:tcBorders>
            <w:shd w:val="clear" w:color="auto" w:fill="auto"/>
            <w:noWrap/>
            <w:vAlign w:val="bottom"/>
          </w:tcPr>
          <w:p w14:paraId="527864C9" w14:textId="77777777" w:rsidR="00164FB7" w:rsidRPr="00735453" w:rsidRDefault="00164FB7" w:rsidP="0064144D">
            <w:pPr>
              <w:ind w:left="-93" w:right="-18" w:firstLineChars="400" w:firstLine="960"/>
            </w:pPr>
            <w:r>
              <w:t xml:space="preserve">Budget Protection </w:t>
            </w:r>
            <w:r w:rsidRPr="00E537E1">
              <w:rPr>
                <w:sz w:val="22"/>
                <w:szCs w:val="22"/>
              </w:rPr>
              <w:t>(</w:t>
            </w:r>
            <w:r w:rsidR="00B869F4">
              <w:rPr>
                <w:sz w:val="22"/>
                <w:szCs w:val="22"/>
              </w:rPr>
              <w:t>2.</w:t>
            </w:r>
            <w:r w:rsidR="0064144D">
              <w:rPr>
                <w:sz w:val="22"/>
                <w:szCs w:val="22"/>
              </w:rPr>
              <w:t>0</w:t>
            </w:r>
            <w:r w:rsidRPr="00E537E1">
              <w:rPr>
                <w:sz w:val="22"/>
                <w:szCs w:val="22"/>
              </w:rPr>
              <w:t>%</w:t>
            </w:r>
            <w:r w:rsidR="007211D4" w:rsidRPr="00E537E1">
              <w:rPr>
                <w:sz w:val="22"/>
                <w:szCs w:val="22"/>
              </w:rPr>
              <w:t xml:space="preserve"> of </w:t>
            </w:r>
            <w:r w:rsidR="00E537E1">
              <w:rPr>
                <w:sz w:val="22"/>
                <w:szCs w:val="22"/>
              </w:rPr>
              <w:t>$</w:t>
            </w:r>
            <w:r w:rsidR="00B869F4">
              <w:rPr>
                <w:sz w:val="22"/>
                <w:szCs w:val="22"/>
              </w:rPr>
              <w:t>20</w:t>
            </w:r>
            <w:r w:rsidR="007211D4" w:rsidRPr="00E537E1">
              <w:rPr>
                <w:sz w:val="22"/>
                <w:szCs w:val="22"/>
              </w:rPr>
              <w:t>,</w:t>
            </w:r>
            <w:r w:rsidR="00B869F4">
              <w:rPr>
                <w:sz w:val="22"/>
                <w:szCs w:val="22"/>
              </w:rPr>
              <w:t>5</w:t>
            </w:r>
            <w:r w:rsidR="007211D4" w:rsidRPr="00E537E1">
              <w:rPr>
                <w:sz w:val="22"/>
                <w:szCs w:val="22"/>
              </w:rPr>
              <w:t>0</w:t>
            </w:r>
            <w:r w:rsidR="00E537E1">
              <w:rPr>
                <w:sz w:val="22"/>
                <w:szCs w:val="22"/>
              </w:rPr>
              <w:t>0</w:t>
            </w:r>
            <w:r w:rsidR="007211D4" w:rsidRPr="00E537E1">
              <w:rPr>
                <w:sz w:val="22"/>
                <w:szCs w:val="22"/>
              </w:rPr>
              <w:t>,000</w:t>
            </w:r>
            <w:r w:rsidRPr="00E537E1">
              <w:rPr>
                <w:sz w:val="22"/>
                <w:szCs w:val="22"/>
              </w:rPr>
              <w:t>)</w:t>
            </w:r>
          </w:p>
        </w:tc>
        <w:tc>
          <w:tcPr>
            <w:tcW w:w="1350" w:type="dxa"/>
            <w:tcBorders>
              <w:top w:val="nil"/>
              <w:left w:val="nil"/>
              <w:bottom w:val="nil"/>
              <w:right w:val="nil"/>
            </w:tcBorders>
            <w:shd w:val="clear" w:color="auto" w:fill="auto"/>
            <w:noWrap/>
            <w:vAlign w:val="bottom"/>
          </w:tcPr>
          <w:p w14:paraId="23E242B7" w14:textId="77777777" w:rsidR="00164FB7" w:rsidRDefault="0064144D" w:rsidP="0064144D">
            <w:pPr>
              <w:ind w:left="-93" w:right="-18"/>
              <w:jc w:val="right"/>
            </w:pPr>
            <w:r>
              <w:t>4</w:t>
            </w:r>
            <w:r w:rsidR="00B869F4">
              <w:t>1</w:t>
            </w:r>
            <w:r>
              <w:t>0</w:t>
            </w:r>
            <w:r w:rsidR="00164FB7">
              <w:t>,</w:t>
            </w:r>
            <w:r>
              <w:t>0</w:t>
            </w:r>
            <w:r w:rsidR="00164FB7">
              <w:t>00</w:t>
            </w:r>
          </w:p>
        </w:tc>
        <w:tc>
          <w:tcPr>
            <w:tcW w:w="1398" w:type="dxa"/>
            <w:tcBorders>
              <w:top w:val="nil"/>
              <w:left w:val="nil"/>
              <w:bottom w:val="nil"/>
              <w:right w:val="nil"/>
            </w:tcBorders>
            <w:shd w:val="clear" w:color="auto" w:fill="auto"/>
            <w:noWrap/>
            <w:vAlign w:val="bottom"/>
          </w:tcPr>
          <w:p w14:paraId="769D0D3C" w14:textId="77777777" w:rsidR="00164FB7" w:rsidRPr="00735453" w:rsidRDefault="00164FB7" w:rsidP="00DC2E77">
            <w:pPr>
              <w:ind w:left="-93" w:right="-18"/>
              <w:jc w:val="right"/>
              <w:rPr>
                <w:highlight w:val="yellow"/>
              </w:rPr>
            </w:pPr>
          </w:p>
        </w:tc>
      </w:tr>
      <w:tr w:rsidR="007211D4" w:rsidRPr="00735453" w14:paraId="1EE4A175" w14:textId="77777777" w:rsidTr="00DC2E77">
        <w:trPr>
          <w:trHeight w:val="315"/>
        </w:trPr>
        <w:tc>
          <w:tcPr>
            <w:tcW w:w="6480" w:type="dxa"/>
            <w:tcBorders>
              <w:top w:val="nil"/>
              <w:left w:val="nil"/>
              <w:bottom w:val="nil"/>
              <w:right w:val="nil"/>
            </w:tcBorders>
            <w:shd w:val="clear" w:color="auto" w:fill="auto"/>
            <w:noWrap/>
            <w:vAlign w:val="bottom"/>
          </w:tcPr>
          <w:p w14:paraId="56133585" w14:textId="77777777" w:rsidR="007211D4" w:rsidRPr="00735453" w:rsidRDefault="007211D4" w:rsidP="0064144D">
            <w:pPr>
              <w:ind w:left="-93" w:right="-18" w:firstLineChars="400" w:firstLine="960"/>
            </w:pPr>
            <w:r>
              <w:t>Utility Locates – Construction Services</w:t>
            </w:r>
          </w:p>
        </w:tc>
        <w:tc>
          <w:tcPr>
            <w:tcW w:w="1350" w:type="dxa"/>
            <w:tcBorders>
              <w:top w:val="nil"/>
              <w:left w:val="nil"/>
              <w:bottom w:val="nil"/>
              <w:right w:val="nil"/>
            </w:tcBorders>
            <w:shd w:val="clear" w:color="auto" w:fill="auto"/>
            <w:noWrap/>
            <w:vAlign w:val="bottom"/>
          </w:tcPr>
          <w:p w14:paraId="46B00C99" w14:textId="77777777" w:rsidR="007211D4" w:rsidRDefault="0064144D" w:rsidP="00DC2E77">
            <w:pPr>
              <w:ind w:left="-93" w:right="-18"/>
              <w:jc w:val="right"/>
            </w:pPr>
            <w:r>
              <w:t>1</w:t>
            </w:r>
            <w:r w:rsidR="00216134">
              <w:t>0</w:t>
            </w:r>
            <w:r w:rsidR="007211D4">
              <w:t>,000</w:t>
            </w:r>
          </w:p>
        </w:tc>
        <w:tc>
          <w:tcPr>
            <w:tcW w:w="1398" w:type="dxa"/>
            <w:tcBorders>
              <w:top w:val="nil"/>
              <w:left w:val="nil"/>
              <w:bottom w:val="nil"/>
              <w:right w:val="nil"/>
            </w:tcBorders>
            <w:shd w:val="clear" w:color="auto" w:fill="auto"/>
            <w:noWrap/>
            <w:vAlign w:val="bottom"/>
          </w:tcPr>
          <w:p w14:paraId="54CD245A" w14:textId="77777777" w:rsidR="007211D4" w:rsidRPr="00735453" w:rsidRDefault="007211D4" w:rsidP="00DC2E77">
            <w:pPr>
              <w:ind w:left="-93" w:right="-18"/>
              <w:jc w:val="right"/>
              <w:rPr>
                <w:highlight w:val="yellow"/>
              </w:rPr>
            </w:pPr>
          </w:p>
        </w:tc>
      </w:tr>
      <w:tr w:rsidR="0039641E" w:rsidRPr="00735453" w14:paraId="6494CE58" w14:textId="77777777" w:rsidTr="00DC2E77">
        <w:trPr>
          <w:trHeight w:val="315"/>
        </w:trPr>
        <w:tc>
          <w:tcPr>
            <w:tcW w:w="6480" w:type="dxa"/>
            <w:tcBorders>
              <w:top w:val="nil"/>
              <w:left w:val="nil"/>
              <w:bottom w:val="nil"/>
              <w:right w:val="nil"/>
            </w:tcBorders>
            <w:shd w:val="clear" w:color="auto" w:fill="auto"/>
            <w:noWrap/>
            <w:vAlign w:val="bottom"/>
          </w:tcPr>
          <w:p w14:paraId="67AC7CDD" w14:textId="77777777" w:rsidR="0039641E" w:rsidRPr="00735453" w:rsidRDefault="0043101F" w:rsidP="00DC2E77">
            <w:pPr>
              <w:ind w:left="-93" w:right="-18" w:firstLineChars="400" w:firstLine="960"/>
            </w:pPr>
            <w:r w:rsidRPr="00735453">
              <w:t>Other</w:t>
            </w:r>
          </w:p>
        </w:tc>
        <w:tc>
          <w:tcPr>
            <w:tcW w:w="1350" w:type="dxa"/>
            <w:tcBorders>
              <w:top w:val="nil"/>
              <w:left w:val="nil"/>
              <w:bottom w:val="nil"/>
              <w:right w:val="nil"/>
            </w:tcBorders>
            <w:shd w:val="clear" w:color="auto" w:fill="auto"/>
            <w:noWrap/>
            <w:vAlign w:val="bottom"/>
          </w:tcPr>
          <w:p w14:paraId="228010EB" w14:textId="77777777" w:rsidR="0039641E" w:rsidRPr="00735453" w:rsidRDefault="00216134" w:rsidP="00DC2E77">
            <w:pPr>
              <w:ind w:left="-93" w:right="-18"/>
              <w:jc w:val="right"/>
            </w:pPr>
            <w:r>
              <w:t>10</w:t>
            </w:r>
            <w:r w:rsidR="0039641E" w:rsidRPr="00735453">
              <w:t>,</w:t>
            </w:r>
            <w:r w:rsidR="000D7985">
              <w:t>0</w:t>
            </w:r>
            <w:r w:rsidR="0039641E" w:rsidRPr="00735453">
              <w:t>00</w:t>
            </w:r>
          </w:p>
        </w:tc>
        <w:tc>
          <w:tcPr>
            <w:tcW w:w="1398" w:type="dxa"/>
            <w:tcBorders>
              <w:top w:val="nil"/>
              <w:left w:val="nil"/>
              <w:bottom w:val="nil"/>
              <w:right w:val="nil"/>
            </w:tcBorders>
            <w:shd w:val="clear" w:color="auto" w:fill="auto"/>
            <w:noWrap/>
            <w:vAlign w:val="bottom"/>
          </w:tcPr>
          <w:p w14:paraId="1231BE67" w14:textId="77777777" w:rsidR="0039641E" w:rsidRPr="00735453" w:rsidRDefault="0039641E" w:rsidP="00DC2E77">
            <w:pPr>
              <w:ind w:left="-93" w:right="-18"/>
              <w:jc w:val="right"/>
              <w:rPr>
                <w:highlight w:val="yellow"/>
              </w:rPr>
            </w:pPr>
          </w:p>
        </w:tc>
      </w:tr>
      <w:tr w:rsidR="004254AB" w:rsidRPr="00735453" w14:paraId="1B399A45" w14:textId="77777777" w:rsidTr="00DC2E77">
        <w:trPr>
          <w:trHeight w:val="315"/>
        </w:trPr>
        <w:tc>
          <w:tcPr>
            <w:tcW w:w="6480" w:type="dxa"/>
            <w:tcBorders>
              <w:top w:val="nil"/>
              <w:left w:val="nil"/>
              <w:bottom w:val="nil"/>
              <w:right w:val="nil"/>
            </w:tcBorders>
            <w:shd w:val="clear" w:color="auto" w:fill="auto"/>
            <w:noWrap/>
            <w:vAlign w:val="bottom"/>
            <w:hideMark/>
          </w:tcPr>
          <w:p w14:paraId="34DC07B3" w14:textId="77777777" w:rsidR="004254AB" w:rsidRPr="00735453" w:rsidRDefault="004254AB" w:rsidP="00DC2E77">
            <w:pPr>
              <w:ind w:left="-93" w:right="-18"/>
              <w:rPr>
                <w:bCs/>
              </w:rPr>
            </w:pPr>
            <w:r w:rsidRPr="00735453">
              <w:rPr>
                <w:bCs/>
              </w:rPr>
              <w:t>Consultant Fee</w:t>
            </w:r>
            <w:r w:rsidR="004E71CC" w:rsidRPr="00735453">
              <w:rPr>
                <w:bCs/>
              </w:rPr>
              <w:t xml:space="preserve"> </w:t>
            </w:r>
          </w:p>
        </w:tc>
        <w:tc>
          <w:tcPr>
            <w:tcW w:w="1350" w:type="dxa"/>
            <w:tcBorders>
              <w:top w:val="nil"/>
              <w:left w:val="nil"/>
              <w:bottom w:val="nil"/>
              <w:right w:val="nil"/>
            </w:tcBorders>
            <w:shd w:val="clear" w:color="auto" w:fill="auto"/>
            <w:noWrap/>
            <w:vAlign w:val="bottom"/>
            <w:hideMark/>
          </w:tcPr>
          <w:p w14:paraId="36FEB5B0" w14:textId="77777777" w:rsidR="004254AB" w:rsidRPr="00735453" w:rsidRDefault="004254AB" w:rsidP="00DC2E77">
            <w:pPr>
              <w:ind w:left="-93" w:right="-18"/>
              <w:jc w:val="right"/>
            </w:pPr>
          </w:p>
        </w:tc>
        <w:tc>
          <w:tcPr>
            <w:tcW w:w="1398" w:type="dxa"/>
            <w:tcBorders>
              <w:top w:val="nil"/>
              <w:left w:val="nil"/>
              <w:bottom w:val="nil"/>
              <w:right w:val="nil"/>
            </w:tcBorders>
            <w:shd w:val="clear" w:color="auto" w:fill="auto"/>
            <w:noWrap/>
            <w:vAlign w:val="bottom"/>
          </w:tcPr>
          <w:p w14:paraId="034D36DE" w14:textId="77777777" w:rsidR="004254AB" w:rsidRPr="00735453" w:rsidRDefault="00164FB7" w:rsidP="006523BA">
            <w:pPr>
              <w:ind w:right="-18"/>
              <w:jc w:val="right"/>
            </w:pPr>
            <w:r>
              <w:t>1</w:t>
            </w:r>
            <w:r w:rsidR="0043101F" w:rsidRPr="00735453">
              <w:t>,</w:t>
            </w:r>
            <w:r w:rsidR="006523BA">
              <w:t>379</w:t>
            </w:r>
            <w:r w:rsidR="00435B1A" w:rsidRPr="00735453">
              <w:t>,</w:t>
            </w:r>
            <w:r w:rsidR="006523BA">
              <w:t>0</w:t>
            </w:r>
            <w:r w:rsidR="00435B1A" w:rsidRPr="00735453">
              <w:t>00</w:t>
            </w:r>
          </w:p>
        </w:tc>
      </w:tr>
      <w:tr w:rsidR="00614E76" w:rsidRPr="00735453" w14:paraId="48F2BCE5" w14:textId="77777777" w:rsidTr="00DC2E77">
        <w:trPr>
          <w:trHeight w:val="315"/>
        </w:trPr>
        <w:tc>
          <w:tcPr>
            <w:tcW w:w="6480" w:type="dxa"/>
            <w:tcBorders>
              <w:top w:val="nil"/>
              <w:left w:val="nil"/>
              <w:bottom w:val="nil"/>
              <w:right w:val="nil"/>
            </w:tcBorders>
            <w:shd w:val="clear" w:color="auto" w:fill="auto"/>
            <w:noWrap/>
            <w:vAlign w:val="bottom"/>
          </w:tcPr>
          <w:p w14:paraId="151B4019" w14:textId="77777777" w:rsidR="00614E76" w:rsidRPr="00735453" w:rsidRDefault="00614E76" w:rsidP="00216134">
            <w:pPr>
              <w:ind w:left="897" w:right="-18"/>
              <w:rPr>
                <w:bCs/>
              </w:rPr>
            </w:pPr>
            <w:r>
              <w:rPr>
                <w:bCs/>
              </w:rPr>
              <w:t xml:space="preserve">Basic Services </w:t>
            </w:r>
            <w:r w:rsidRPr="00E537E1">
              <w:rPr>
                <w:bCs/>
                <w:sz w:val="22"/>
                <w:szCs w:val="22"/>
              </w:rPr>
              <w:t>(</w:t>
            </w:r>
            <w:r w:rsidR="00164FB7" w:rsidRPr="00E537E1">
              <w:rPr>
                <w:bCs/>
                <w:sz w:val="22"/>
                <w:szCs w:val="22"/>
              </w:rPr>
              <w:t>6</w:t>
            </w:r>
            <w:r w:rsidRPr="00E537E1">
              <w:rPr>
                <w:bCs/>
                <w:sz w:val="22"/>
                <w:szCs w:val="22"/>
              </w:rPr>
              <w:t>.</w:t>
            </w:r>
            <w:r w:rsidR="00731675">
              <w:rPr>
                <w:bCs/>
                <w:sz w:val="22"/>
                <w:szCs w:val="22"/>
              </w:rPr>
              <w:t>4</w:t>
            </w:r>
            <w:r w:rsidRPr="00E537E1">
              <w:rPr>
                <w:bCs/>
                <w:sz w:val="22"/>
                <w:szCs w:val="22"/>
              </w:rPr>
              <w:t>% of $</w:t>
            </w:r>
            <w:r w:rsidR="00731675">
              <w:rPr>
                <w:bCs/>
                <w:sz w:val="22"/>
                <w:szCs w:val="22"/>
              </w:rPr>
              <w:t>20,500,000</w:t>
            </w:r>
            <w:r w:rsidRPr="00E537E1">
              <w:rPr>
                <w:bCs/>
                <w:sz w:val="22"/>
                <w:szCs w:val="22"/>
              </w:rPr>
              <w:t>)</w:t>
            </w:r>
          </w:p>
        </w:tc>
        <w:tc>
          <w:tcPr>
            <w:tcW w:w="1350" w:type="dxa"/>
            <w:tcBorders>
              <w:top w:val="nil"/>
              <w:left w:val="nil"/>
              <w:bottom w:val="nil"/>
              <w:right w:val="nil"/>
            </w:tcBorders>
            <w:shd w:val="clear" w:color="auto" w:fill="auto"/>
            <w:noWrap/>
            <w:vAlign w:val="bottom"/>
          </w:tcPr>
          <w:p w14:paraId="1624F717" w14:textId="77777777" w:rsidR="00614E76" w:rsidRPr="00735453" w:rsidRDefault="00164FB7" w:rsidP="006523BA">
            <w:pPr>
              <w:ind w:left="-93" w:right="-18"/>
              <w:jc w:val="right"/>
            </w:pPr>
            <w:r>
              <w:t>1</w:t>
            </w:r>
            <w:r w:rsidR="00614E76">
              <w:t>,</w:t>
            </w:r>
            <w:r w:rsidR="006523BA">
              <w:t>312</w:t>
            </w:r>
            <w:r w:rsidR="00614E76">
              <w:t>,</w:t>
            </w:r>
            <w:r w:rsidR="006523BA">
              <w:t>0</w:t>
            </w:r>
            <w:r w:rsidR="00614E76">
              <w:t>00</w:t>
            </w:r>
          </w:p>
        </w:tc>
        <w:tc>
          <w:tcPr>
            <w:tcW w:w="1398" w:type="dxa"/>
            <w:tcBorders>
              <w:top w:val="nil"/>
              <w:left w:val="nil"/>
              <w:bottom w:val="nil"/>
              <w:right w:val="nil"/>
            </w:tcBorders>
            <w:shd w:val="clear" w:color="auto" w:fill="auto"/>
            <w:noWrap/>
            <w:vAlign w:val="bottom"/>
          </w:tcPr>
          <w:p w14:paraId="30D7AA69" w14:textId="77777777" w:rsidR="00614E76" w:rsidRDefault="00614E76" w:rsidP="00DC2E77">
            <w:pPr>
              <w:ind w:left="-93" w:right="-18"/>
              <w:jc w:val="right"/>
            </w:pPr>
          </w:p>
        </w:tc>
      </w:tr>
      <w:tr w:rsidR="00614E76" w:rsidRPr="00735453" w14:paraId="08B50CAD" w14:textId="77777777" w:rsidTr="00DC2E77">
        <w:trPr>
          <w:trHeight w:val="315"/>
        </w:trPr>
        <w:tc>
          <w:tcPr>
            <w:tcW w:w="6480" w:type="dxa"/>
            <w:tcBorders>
              <w:top w:val="nil"/>
              <w:left w:val="nil"/>
              <w:bottom w:val="nil"/>
              <w:right w:val="nil"/>
            </w:tcBorders>
            <w:shd w:val="clear" w:color="auto" w:fill="auto"/>
            <w:noWrap/>
            <w:vAlign w:val="bottom"/>
          </w:tcPr>
          <w:p w14:paraId="3146F9D4" w14:textId="77777777" w:rsidR="00614E76" w:rsidRPr="00735453" w:rsidRDefault="00614E76" w:rsidP="006523BA">
            <w:pPr>
              <w:ind w:left="897" w:right="-18"/>
              <w:rPr>
                <w:bCs/>
              </w:rPr>
            </w:pPr>
            <w:r>
              <w:rPr>
                <w:bCs/>
              </w:rPr>
              <w:t xml:space="preserve">Additional Services </w:t>
            </w:r>
            <w:r w:rsidRPr="00E537E1">
              <w:rPr>
                <w:bCs/>
                <w:sz w:val="22"/>
                <w:szCs w:val="22"/>
              </w:rPr>
              <w:t>(</w:t>
            </w:r>
            <w:r w:rsidR="006523BA">
              <w:rPr>
                <w:bCs/>
                <w:sz w:val="22"/>
                <w:szCs w:val="22"/>
              </w:rPr>
              <w:t>Equip Planning</w:t>
            </w:r>
            <w:r w:rsidR="00B83C82">
              <w:rPr>
                <w:bCs/>
                <w:sz w:val="22"/>
                <w:szCs w:val="22"/>
              </w:rPr>
              <w:t xml:space="preserve">, </w:t>
            </w:r>
            <w:r w:rsidR="006523BA">
              <w:rPr>
                <w:bCs/>
                <w:sz w:val="22"/>
                <w:szCs w:val="22"/>
              </w:rPr>
              <w:t xml:space="preserve">Realignment E. Campus Dr., </w:t>
            </w:r>
            <w:proofErr w:type="spellStart"/>
            <w:r w:rsidR="006523BA">
              <w:rPr>
                <w:bCs/>
                <w:sz w:val="22"/>
                <w:szCs w:val="22"/>
              </w:rPr>
              <w:t>Add’l</w:t>
            </w:r>
            <w:proofErr w:type="spellEnd"/>
            <w:r w:rsidR="006523BA">
              <w:rPr>
                <w:bCs/>
                <w:sz w:val="22"/>
                <w:szCs w:val="22"/>
              </w:rPr>
              <w:t xml:space="preserve"> Energy Analysis, Future Phase Accommodation Planning </w:t>
            </w:r>
            <w:proofErr w:type="gramStart"/>
            <w:r w:rsidR="006523BA">
              <w:rPr>
                <w:bCs/>
                <w:sz w:val="22"/>
                <w:szCs w:val="22"/>
              </w:rPr>
              <w:t xml:space="preserve">Provisions </w:t>
            </w:r>
            <w:r w:rsidR="00B83C82">
              <w:rPr>
                <w:bCs/>
                <w:sz w:val="22"/>
                <w:szCs w:val="22"/>
              </w:rPr>
              <w:t>)</w:t>
            </w:r>
            <w:proofErr w:type="gramEnd"/>
          </w:p>
        </w:tc>
        <w:tc>
          <w:tcPr>
            <w:tcW w:w="1350" w:type="dxa"/>
            <w:tcBorders>
              <w:top w:val="nil"/>
              <w:left w:val="nil"/>
              <w:bottom w:val="nil"/>
              <w:right w:val="nil"/>
            </w:tcBorders>
            <w:shd w:val="clear" w:color="auto" w:fill="auto"/>
            <w:noWrap/>
            <w:vAlign w:val="bottom"/>
          </w:tcPr>
          <w:p w14:paraId="06ED5B87" w14:textId="77777777" w:rsidR="00614E76" w:rsidRPr="00735453" w:rsidRDefault="006523BA" w:rsidP="00DC2E77">
            <w:pPr>
              <w:ind w:left="-93" w:right="-18"/>
              <w:jc w:val="right"/>
            </w:pPr>
            <w:r>
              <w:t>67</w:t>
            </w:r>
            <w:r w:rsidR="00614E76" w:rsidRPr="00DC5AA1">
              <w:t>,000</w:t>
            </w:r>
          </w:p>
        </w:tc>
        <w:tc>
          <w:tcPr>
            <w:tcW w:w="1398" w:type="dxa"/>
            <w:tcBorders>
              <w:top w:val="nil"/>
              <w:left w:val="nil"/>
              <w:bottom w:val="nil"/>
              <w:right w:val="nil"/>
            </w:tcBorders>
            <w:shd w:val="clear" w:color="auto" w:fill="auto"/>
            <w:noWrap/>
            <w:vAlign w:val="bottom"/>
          </w:tcPr>
          <w:p w14:paraId="7196D064" w14:textId="77777777" w:rsidR="00614E76" w:rsidRDefault="00614E76" w:rsidP="00DC2E77">
            <w:pPr>
              <w:ind w:left="-93" w:right="-18"/>
              <w:jc w:val="right"/>
            </w:pPr>
          </w:p>
        </w:tc>
      </w:tr>
      <w:tr w:rsidR="004254AB" w:rsidRPr="00735453" w14:paraId="289DEE45" w14:textId="77777777" w:rsidTr="00DC2E77">
        <w:trPr>
          <w:trHeight w:val="315"/>
        </w:trPr>
        <w:tc>
          <w:tcPr>
            <w:tcW w:w="6480" w:type="dxa"/>
            <w:tcBorders>
              <w:top w:val="nil"/>
              <w:left w:val="nil"/>
              <w:bottom w:val="nil"/>
              <w:right w:val="nil"/>
            </w:tcBorders>
            <w:shd w:val="clear" w:color="auto" w:fill="auto"/>
            <w:noWrap/>
            <w:vAlign w:val="bottom"/>
            <w:hideMark/>
          </w:tcPr>
          <w:p w14:paraId="33929AA9" w14:textId="77777777" w:rsidR="004254AB" w:rsidRPr="00735453" w:rsidRDefault="004254AB" w:rsidP="00DC2E77">
            <w:pPr>
              <w:ind w:left="-93" w:right="-18"/>
              <w:rPr>
                <w:bCs/>
              </w:rPr>
            </w:pPr>
            <w:r w:rsidRPr="00735453">
              <w:rPr>
                <w:bCs/>
              </w:rPr>
              <w:t>Other Consultant Costs</w:t>
            </w:r>
          </w:p>
        </w:tc>
        <w:tc>
          <w:tcPr>
            <w:tcW w:w="1350" w:type="dxa"/>
            <w:tcBorders>
              <w:top w:val="nil"/>
              <w:left w:val="nil"/>
              <w:bottom w:val="nil"/>
              <w:right w:val="nil"/>
            </w:tcBorders>
            <w:shd w:val="clear" w:color="auto" w:fill="auto"/>
            <w:noWrap/>
            <w:vAlign w:val="bottom"/>
            <w:hideMark/>
          </w:tcPr>
          <w:p w14:paraId="34FF1C98" w14:textId="77777777" w:rsidR="004254AB" w:rsidRPr="00735453" w:rsidRDefault="004254AB" w:rsidP="00DC2E77">
            <w:pPr>
              <w:ind w:left="-93" w:right="-18"/>
              <w:jc w:val="right"/>
            </w:pPr>
          </w:p>
        </w:tc>
        <w:tc>
          <w:tcPr>
            <w:tcW w:w="1398" w:type="dxa"/>
            <w:tcBorders>
              <w:top w:val="nil"/>
              <w:left w:val="nil"/>
              <w:bottom w:val="nil"/>
              <w:right w:val="nil"/>
            </w:tcBorders>
            <w:shd w:val="clear" w:color="auto" w:fill="auto"/>
            <w:noWrap/>
            <w:vAlign w:val="bottom"/>
          </w:tcPr>
          <w:p w14:paraId="7FA1C199" w14:textId="77777777" w:rsidR="004254AB" w:rsidRPr="00735453" w:rsidRDefault="00080C18" w:rsidP="00086808">
            <w:pPr>
              <w:ind w:left="-93" w:right="-18"/>
              <w:jc w:val="right"/>
            </w:pPr>
            <w:r>
              <w:t>132</w:t>
            </w:r>
            <w:r w:rsidR="0088148B">
              <w:t>,</w:t>
            </w:r>
            <w:r w:rsidR="00086808">
              <w:t>800</w:t>
            </w:r>
          </w:p>
        </w:tc>
      </w:tr>
      <w:tr w:rsidR="004A160C" w:rsidRPr="00735453" w14:paraId="216AAE3A" w14:textId="77777777" w:rsidTr="00DC2E77">
        <w:trPr>
          <w:trHeight w:val="315"/>
        </w:trPr>
        <w:tc>
          <w:tcPr>
            <w:tcW w:w="6480" w:type="dxa"/>
            <w:tcBorders>
              <w:top w:val="nil"/>
              <w:left w:val="nil"/>
              <w:bottom w:val="nil"/>
              <w:right w:val="nil"/>
            </w:tcBorders>
            <w:shd w:val="clear" w:color="auto" w:fill="auto"/>
            <w:noWrap/>
            <w:vAlign w:val="bottom"/>
          </w:tcPr>
          <w:p w14:paraId="532593E8" w14:textId="77777777" w:rsidR="004A160C" w:rsidRPr="00735453" w:rsidRDefault="00435B1A" w:rsidP="00DC2E77">
            <w:pPr>
              <w:ind w:left="-93" w:right="-18" w:firstLineChars="400" w:firstLine="960"/>
            </w:pPr>
            <w:r w:rsidRPr="00735453">
              <w:t>Code Consultant</w:t>
            </w:r>
          </w:p>
        </w:tc>
        <w:tc>
          <w:tcPr>
            <w:tcW w:w="1350" w:type="dxa"/>
            <w:tcBorders>
              <w:top w:val="nil"/>
              <w:left w:val="nil"/>
              <w:bottom w:val="nil"/>
              <w:right w:val="nil"/>
            </w:tcBorders>
            <w:shd w:val="clear" w:color="auto" w:fill="auto"/>
            <w:noWrap/>
            <w:vAlign w:val="bottom"/>
          </w:tcPr>
          <w:p w14:paraId="01000CD9" w14:textId="77777777" w:rsidR="004A160C" w:rsidRPr="00735453" w:rsidRDefault="006523BA" w:rsidP="00DC2E77">
            <w:pPr>
              <w:ind w:left="-93" w:right="-18"/>
              <w:jc w:val="right"/>
            </w:pPr>
            <w:r>
              <w:t>1</w:t>
            </w:r>
            <w:r w:rsidR="00164FB7">
              <w:t>0</w:t>
            </w:r>
            <w:r w:rsidR="003E5D4A" w:rsidRPr="00735453">
              <w:t>,</w:t>
            </w:r>
            <w:r w:rsidR="000D7985">
              <w:t>000</w:t>
            </w:r>
          </w:p>
        </w:tc>
        <w:tc>
          <w:tcPr>
            <w:tcW w:w="1398" w:type="dxa"/>
            <w:tcBorders>
              <w:top w:val="nil"/>
              <w:left w:val="nil"/>
              <w:bottom w:val="nil"/>
              <w:right w:val="nil"/>
            </w:tcBorders>
            <w:shd w:val="clear" w:color="auto" w:fill="auto"/>
            <w:noWrap/>
            <w:vAlign w:val="bottom"/>
          </w:tcPr>
          <w:p w14:paraId="6D072C0D" w14:textId="77777777" w:rsidR="004A160C" w:rsidRPr="00735453" w:rsidRDefault="004A160C" w:rsidP="00DC2E77">
            <w:pPr>
              <w:ind w:left="-93" w:right="-18"/>
              <w:jc w:val="right"/>
              <w:rPr>
                <w:highlight w:val="yellow"/>
              </w:rPr>
            </w:pPr>
          </w:p>
        </w:tc>
      </w:tr>
      <w:tr w:rsidR="00164FB7" w:rsidRPr="00735453" w14:paraId="1A9D66A4" w14:textId="77777777" w:rsidTr="00DC2E77">
        <w:trPr>
          <w:trHeight w:val="315"/>
        </w:trPr>
        <w:tc>
          <w:tcPr>
            <w:tcW w:w="6480" w:type="dxa"/>
            <w:tcBorders>
              <w:top w:val="nil"/>
              <w:left w:val="nil"/>
              <w:bottom w:val="nil"/>
              <w:right w:val="nil"/>
            </w:tcBorders>
            <w:shd w:val="clear" w:color="auto" w:fill="auto"/>
            <w:noWrap/>
            <w:vAlign w:val="bottom"/>
          </w:tcPr>
          <w:p w14:paraId="7A18E95B" w14:textId="77777777" w:rsidR="00164FB7" w:rsidRPr="00735453" w:rsidRDefault="00164FB7" w:rsidP="00DC2E77">
            <w:pPr>
              <w:ind w:left="-93" w:right="-18" w:firstLineChars="400" w:firstLine="960"/>
            </w:pPr>
            <w:r>
              <w:t>3</w:t>
            </w:r>
            <w:r w:rsidRPr="00164FB7">
              <w:rPr>
                <w:vertAlign w:val="superscript"/>
              </w:rPr>
              <w:t>rd</w:t>
            </w:r>
            <w:r>
              <w:t>-Party Cost Consultant</w:t>
            </w:r>
          </w:p>
        </w:tc>
        <w:tc>
          <w:tcPr>
            <w:tcW w:w="1350" w:type="dxa"/>
            <w:tcBorders>
              <w:top w:val="nil"/>
              <w:left w:val="nil"/>
              <w:bottom w:val="nil"/>
              <w:right w:val="nil"/>
            </w:tcBorders>
            <w:shd w:val="clear" w:color="auto" w:fill="auto"/>
            <w:noWrap/>
            <w:vAlign w:val="bottom"/>
          </w:tcPr>
          <w:p w14:paraId="5902D37D" w14:textId="77777777" w:rsidR="00164FB7" w:rsidRDefault="00080C18" w:rsidP="00DC2E77">
            <w:pPr>
              <w:ind w:left="-93" w:right="-18"/>
              <w:jc w:val="right"/>
            </w:pPr>
            <w:r>
              <w:t>1</w:t>
            </w:r>
            <w:r w:rsidR="00164FB7">
              <w:t>5,000</w:t>
            </w:r>
          </w:p>
        </w:tc>
        <w:tc>
          <w:tcPr>
            <w:tcW w:w="1398" w:type="dxa"/>
            <w:tcBorders>
              <w:top w:val="nil"/>
              <w:left w:val="nil"/>
              <w:bottom w:val="nil"/>
              <w:right w:val="nil"/>
            </w:tcBorders>
            <w:shd w:val="clear" w:color="auto" w:fill="auto"/>
            <w:noWrap/>
            <w:vAlign w:val="bottom"/>
          </w:tcPr>
          <w:p w14:paraId="48A21919" w14:textId="77777777" w:rsidR="00164FB7" w:rsidRPr="00735453" w:rsidRDefault="00164FB7" w:rsidP="00DC2E77">
            <w:pPr>
              <w:ind w:left="-93" w:right="-18"/>
              <w:jc w:val="right"/>
              <w:rPr>
                <w:highlight w:val="yellow"/>
              </w:rPr>
            </w:pPr>
          </w:p>
        </w:tc>
      </w:tr>
      <w:tr w:rsidR="0043101F" w:rsidRPr="00735453" w14:paraId="5E8B026E" w14:textId="77777777" w:rsidTr="00DC2E77">
        <w:trPr>
          <w:trHeight w:val="315"/>
        </w:trPr>
        <w:tc>
          <w:tcPr>
            <w:tcW w:w="6480" w:type="dxa"/>
            <w:tcBorders>
              <w:top w:val="nil"/>
              <w:left w:val="nil"/>
              <w:bottom w:val="nil"/>
              <w:right w:val="nil"/>
            </w:tcBorders>
            <w:shd w:val="clear" w:color="auto" w:fill="auto"/>
            <w:noWrap/>
            <w:vAlign w:val="bottom"/>
          </w:tcPr>
          <w:p w14:paraId="5BA97B4E" w14:textId="77777777" w:rsidR="0043101F" w:rsidRPr="00735453" w:rsidRDefault="000D7985" w:rsidP="00DC2E77">
            <w:pPr>
              <w:ind w:left="-93" w:right="-18" w:firstLineChars="400" w:firstLine="960"/>
            </w:pPr>
            <w:r>
              <w:t xml:space="preserve">Site </w:t>
            </w:r>
            <w:r w:rsidR="00580D0F" w:rsidRPr="00735453">
              <w:t>Survey</w:t>
            </w:r>
            <w:r w:rsidR="002E4CD6" w:rsidRPr="00735453">
              <w:t xml:space="preserve"> </w:t>
            </w:r>
          </w:p>
        </w:tc>
        <w:tc>
          <w:tcPr>
            <w:tcW w:w="1350" w:type="dxa"/>
            <w:tcBorders>
              <w:top w:val="nil"/>
              <w:left w:val="nil"/>
              <w:bottom w:val="nil"/>
              <w:right w:val="nil"/>
            </w:tcBorders>
            <w:shd w:val="clear" w:color="auto" w:fill="auto"/>
            <w:noWrap/>
            <w:vAlign w:val="bottom"/>
          </w:tcPr>
          <w:p w14:paraId="51742A2A" w14:textId="77777777" w:rsidR="0043101F" w:rsidRPr="00735453" w:rsidRDefault="006523BA" w:rsidP="006523BA">
            <w:pPr>
              <w:ind w:left="-93" w:right="-18"/>
              <w:jc w:val="right"/>
            </w:pPr>
            <w:r>
              <w:t>35</w:t>
            </w:r>
            <w:r w:rsidR="00580D0F" w:rsidRPr="00735453">
              <w:t>,000</w:t>
            </w:r>
          </w:p>
        </w:tc>
        <w:tc>
          <w:tcPr>
            <w:tcW w:w="1398" w:type="dxa"/>
            <w:tcBorders>
              <w:top w:val="nil"/>
              <w:left w:val="nil"/>
              <w:bottom w:val="nil"/>
              <w:right w:val="nil"/>
            </w:tcBorders>
            <w:shd w:val="clear" w:color="auto" w:fill="auto"/>
            <w:noWrap/>
            <w:vAlign w:val="bottom"/>
          </w:tcPr>
          <w:p w14:paraId="6BD18F9B" w14:textId="77777777" w:rsidR="0043101F" w:rsidRPr="00735453" w:rsidRDefault="0043101F" w:rsidP="00DC2E77">
            <w:pPr>
              <w:ind w:left="-93" w:right="-18"/>
              <w:jc w:val="right"/>
              <w:rPr>
                <w:highlight w:val="yellow"/>
              </w:rPr>
            </w:pPr>
          </w:p>
        </w:tc>
      </w:tr>
      <w:tr w:rsidR="00580D0F" w:rsidRPr="00735453" w14:paraId="019CDBA8" w14:textId="77777777" w:rsidTr="00DC2E77">
        <w:trPr>
          <w:trHeight w:val="315"/>
        </w:trPr>
        <w:tc>
          <w:tcPr>
            <w:tcW w:w="6480" w:type="dxa"/>
            <w:tcBorders>
              <w:top w:val="nil"/>
              <w:left w:val="nil"/>
              <w:bottom w:val="nil"/>
              <w:right w:val="nil"/>
            </w:tcBorders>
            <w:shd w:val="clear" w:color="auto" w:fill="auto"/>
            <w:noWrap/>
            <w:vAlign w:val="bottom"/>
          </w:tcPr>
          <w:p w14:paraId="32B2B9AA" w14:textId="77777777" w:rsidR="00580D0F" w:rsidRPr="00735453" w:rsidRDefault="00580D0F" w:rsidP="00DC2E77">
            <w:pPr>
              <w:ind w:left="-93" w:right="-18" w:firstLineChars="400" w:firstLine="960"/>
            </w:pPr>
            <w:r w:rsidRPr="00735453">
              <w:t>Geotech Report</w:t>
            </w:r>
          </w:p>
        </w:tc>
        <w:tc>
          <w:tcPr>
            <w:tcW w:w="1350" w:type="dxa"/>
            <w:tcBorders>
              <w:top w:val="nil"/>
              <w:left w:val="nil"/>
              <w:bottom w:val="nil"/>
              <w:right w:val="nil"/>
            </w:tcBorders>
            <w:shd w:val="clear" w:color="auto" w:fill="auto"/>
            <w:noWrap/>
            <w:vAlign w:val="bottom"/>
          </w:tcPr>
          <w:p w14:paraId="42EF1E66" w14:textId="77777777" w:rsidR="00580D0F" w:rsidRPr="00735453" w:rsidRDefault="006523BA" w:rsidP="00080C18">
            <w:pPr>
              <w:ind w:left="-93" w:right="-18"/>
              <w:jc w:val="right"/>
            </w:pPr>
            <w:r>
              <w:t>2</w:t>
            </w:r>
            <w:r w:rsidR="00080C18">
              <w:t>0</w:t>
            </w:r>
            <w:r w:rsidR="00580D0F" w:rsidRPr="00735453">
              <w:t>,000</w:t>
            </w:r>
          </w:p>
        </w:tc>
        <w:tc>
          <w:tcPr>
            <w:tcW w:w="1398" w:type="dxa"/>
            <w:tcBorders>
              <w:top w:val="nil"/>
              <w:left w:val="nil"/>
              <w:bottom w:val="nil"/>
              <w:right w:val="nil"/>
            </w:tcBorders>
            <w:shd w:val="clear" w:color="auto" w:fill="auto"/>
            <w:noWrap/>
            <w:vAlign w:val="bottom"/>
          </w:tcPr>
          <w:p w14:paraId="238601FE" w14:textId="77777777" w:rsidR="00580D0F" w:rsidRPr="00735453" w:rsidRDefault="00580D0F" w:rsidP="00DC2E77">
            <w:pPr>
              <w:ind w:left="-93" w:right="-18"/>
              <w:jc w:val="right"/>
              <w:rPr>
                <w:highlight w:val="yellow"/>
              </w:rPr>
            </w:pPr>
          </w:p>
        </w:tc>
      </w:tr>
      <w:tr w:rsidR="004254AB" w:rsidRPr="00735453" w14:paraId="1B794941" w14:textId="77777777" w:rsidTr="00DC2E77">
        <w:trPr>
          <w:trHeight w:val="315"/>
        </w:trPr>
        <w:tc>
          <w:tcPr>
            <w:tcW w:w="6480" w:type="dxa"/>
            <w:tcBorders>
              <w:top w:val="nil"/>
              <w:left w:val="nil"/>
              <w:bottom w:val="nil"/>
              <w:right w:val="nil"/>
            </w:tcBorders>
            <w:shd w:val="clear" w:color="auto" w:fill="auto"/>
            <w:noWrap/>
            <w:vAlign w:val="bottom"/>
            <w:hideMark/>
          </w:tcPr>
          <w:p w14:paraId="3E084019" w14:textId="77777777" w:rsidR="004254AB" w:rsidRPr="00735453" w:rsidRDefault="004254AB" w:rsidP="00DC2E77">
            <w:pPr>
              <w:ind w:left="-93" w:right="-18" w:firstLineChars="400" w:firstLine="960"/>
            </w:pPr>
            <w:r w:rsidRPr="00735453">
              <w:t>Additional Site Visits</w:t>
            </w:r>
            <w:r w:rsidR="00435B1A" w:rsidRPr="00735453">
              <w:t xml:space="preserve"> budget</w:t>
            </w:r>
          </w:p>
        </w:tc>
        <w:tc>
          <w:tcPr>
            <w:tcW w:w="1350" w:type="dxa"/>
            <w:tcBorders>
              <w:top w:val="nil"/>
              <w:left w:val="nil"/>
              <w:bottom w:val="nil"/>
              <w:right w:val="nil"/>
            </w:tcBorders>
            <w:shd w:val="clear" w:color="auto" w:fill="auto"/>
            <w:noWrap/>
            <w:vAlign w:val="bottom"/>
          </w:tcPr>
          <w:p w14:paraId="08FD5F18" w14:textId="77777777" w:rsidR="004254AB" w:rsidRPr="00735453" w:rsidRDefault="00580D0F" w:rsidP="00DC2E77">
            <w:pPr>
              <w:ind w:left="-93" w:right="-18"/>
              <w:jc w:val="right"/>
            </w:pPr>
            <w:r w:rsidRPr="00735453">
              <w:t>1</w:t>
            </w:r>
            <w:r w:rsidR="00164FB7">
              <w:t>5</w:t>
            </w:r>
            <w:r w:rsidR="00B509AD" w:rsidRPr="00735453">
              <w:t>,000</w:t>
            </w:r>
          </w:p>
        </w:tc>
        <w:tc>
          <w:tcPr>
            <w:tcW w:w="1398" w:type="dxa"/>
            <w:tcBorders>
              <w:top w:val="nil"/>
              <w:left w:val="nil"/>
              <w:bottom w:val="nil"/>
              <w:right w:val="nil"/>
            </w:tcBorders>
            <w:shd w:val="clear" w:color="auto" w:fill="auto"/>
            <w:noWrap/>
            <w:vAlign w:val="bottom"/>
            <w:hideMark/>
          </w:tcPr>
          <w:p w14:paraId="0F3CABC7" w14:textId="77777777" w:rsidR="004254AB" w:rsidRPr="00735453" w:rsidRDefault="004254AB" w:rsidP="00DC2E77">
            <w:pPr>
              <w:ind w:left="-93" w:right="-18"/>
              <w:jc w:val="right"/>
              <w:rPr>
                <w:highlight w:val="yellow"/>
              </w:rPr>
            </w:pPr>
          </w:p>
        </w:tc>
      </w:tr>
      <w:tr w:rsidR="004A160C" w:rsidRPr="00735453" w14:paraId="77B8AC10" w14:textId="77777777" w:rsidTr="00DC2E77">
        <w:trPr>
          <w:trHeight w:val="315"/>
        </w:trPr>
        <w:tc>
          <w:tcPr>
            <w:tcW w:w="6480" w:type="dxa"/>
            <w:tcBorders>
              <w:top w:val="nil"/>
              <w:left w:val="nil"/>
              <w:bottom w:val="nil"/>
              <w:right w:val="nil"/>
            </w:tcBorders>
            <w:shd w:val="clear" w:color="auto" w:fill="auto"/>
            <w:noWrap/>
            <w:vAlign w:val="bottom"/>
          </w:tcPr>
          <w:p w14:paraId="05C8398E" w14:textId="77777777" w:rsidR="004A160C" w:rsidRPr="00735453" w:rsidRDefault="00046828" w:rsidP="00DC2E77">
            <w:pPr>
              <w:ind w:left="-93" w:right="-18" w:firstLineChars="400" w:firstLine="960"/>
            </w:pPr>
            <w:r w:rsidRPr="00735453">
              <w:t>Other Design Costs</w:t>
            </w:r>
            <w:r w:rsidR="006523BA">
              <w:t xml:space="preserve"> (incl. LEED Certification fees)</w:t>
            </w:r>
          </w:p>
        </w:tc>
        <w:tc>
          <w:tcPr>
            <w:tcW w:w="1350" w:type="dxa"/>
            <w:tcBorders>
              <w:top w:val="nil"/>
              <w:left w:val="nil"/>
              <w:bottom w:val="nil"/>
              <w:right w:val="nil"/>
            </w:tcBorders>
            <w:shd w:val="clear" w:color="auto" w:fill="auto"/>
            <w:noWrap/>
            <w:vAlign w:val="bottom"/>
          </w:tcPr>
          <w:p w14:paraId="7315A197" w14:textId="77777777" w:rsidR="004A160C" w:rsidRPr="00735453" w:rsidRDefault="00080C18" w:rsidP="00086808">
            <w:pPr>
              <w:ind w:left="-93" w:right="-18"/>
              <w:jc w:val="right"/>
            </w:pPr>
            <w:r>
              <w:t>32</w:t>
            </w:r>
            <w:r w:rsidR="0088148B">
              <w:t>,</w:t>
            </w:r>
            <w:r w:rsidR="00086808">
              <w:t>800</w:t>
            </w:r>
          </w:p>
        </w:tc>
        <w:tc>
          <w:tcPr>
            <w:tcW w:w="1398" w:type="dxa"/>
            <w:tcBorders>
              <w:top w:val="nil"/>
              <w:left w:val="nil"/>
              <w:bottom w:val="nil"/>
              <w:right w:val="nil"/>
            </w:tcBorders>
            <w:shd w:val="clear" w:color="auto" w:fill="auto"/>
            <w:noWrap/>
            <w:vAlign w:val="bottom"/>
          </w:tcPr>
          <w:p w14:paraId="5B08B5D1" w14:textId="77777777" w:rsidR="004A160C" w:rsidRPr="00735453" w:rsidRDefault="004A160C" w:rsidP="00DC2E77">
            <w:pPr>
              <w:ind w:left="-93" w:right="-18"/>
              <w:jc w:val="right"/>
              <w:rPr>
                <w:highlight w:val="yellow"/>
              </w:rPr>
            </w:pPr>
          </w:p>
        </w:tc>
      </w:tr>
      <w:tr w:rsidR="00046828" w:rsidRPr="00735453" w14:paraId="5CC345D0" w14:textId="77777777" w:rsidTr="00DC2E77">
        <w:trPr>
          <w:trHeight w:val="315"/>
        </w:trPr>
        <w:tc>
          <w:tcPr>
            <w:tcW w:w="6480" w:type="dxa"/>
            <w:tcBorders>
              <w:top w:val="nil"/>
              <w:left w:val="nil"/>
              <w:bottom w:val="nil"/>
              <w:right w:val="nil"/>
            </w:tcBorders>
            <w:shd w:val="clear" w:color="auto" w:fill="auto"/>
            <w:noWrap/>
            <w:vAlign w:val="bottom"/>
          </w:tcPr>
          <w:p w14:paraId="1F0602CB" w14:textId="77777777" w:rsidR="00046828" w:rsidRPr="00735453" w:rsidRDefault="00046828" w:rsidP="00DC2E77">
            <w:pPr>
              <w:ind w:left="-93" w:right="-18" w:firstLineChars="400" w:firstLine="960"/>
            </w:pPr>
            <w:r w:rsidRPr="00735453">
              <w:t>Asbestos Testing</w:t>
            </w:r>
            <w:r w:rsidR="006523BA">
              <w:t xml:space="preserve"> (allowance for utilities testing)</w:t>
            </w:r>
          </w:p>
        </w:tc>
        <w:tc>
          <w:tcPr>
            <w:tcW w:w="1350" w:type="dxa"/>
            <w:tcBorders>
              <w:top w:val="nil"/>
              <w:left w:val="nil"/>
              <w:bottom w:val="nil"/>
              <w:right w:val="nil"/>
            </w:tcBorders>
            <w:shd w:val="clear" w:color="auto" w:fill="auto"/>
            <w:noWrap/>
            <w:vAlign w:val="bottom"/>
          </w:tcPr>
          <w:p w14:paraId="3D060C04" w14:textId="77777777" w:rsidR="00046828" w:rsidRPr="00735453" w:rsidRDefault="00164FB7" w:rsidP="00DC2E77">
            <w:pPr>
              <w:ind w:left="-93" w:right="-18"/>
              <w:jc w:val="right"/>
            </w:pPr>
            <w:r>
              <w:t>5</w:t>
            </w:r>
            <w:r w:rsidR="002C52CA" w:rsidRPr="00735453">
              <w:t>,</w:t>
            </w:r>
            <w:r w:rsidR="00580D0F" w:rsidRPr="00735453">
              <w:t>0</w:t>
            </w:r>
            <w:r w:rsidR="002C52CA" w:rsidRPr="00735453">
              <w:t>00</w:t>
            </w:r>
          </w:p>
        </w:tc>
        <w:tc>
          <w:tcPr>
            <w:tcW w:w="1398" w:type="dxa"/>
            <w:tcBorders>
              <w:top w:val="nil"/>
              <w:left w:val="nil"/>
              <w:bottom w:val="nil"/>
              <w:right w:val="nil"/>
            </w:tcBorders>
            <w:shd w:val="clear" w:color="auto" w:fill="auto"/>
            <w:noWrap/>
            <w:vAlign w:val="bottom"/>
          </w:tcPr>
          <w:p w14:paraId="16DEB4AB" w14:textId="77777777" w:rsidR="00046828" w:rsidRPr="00735453" w:rsidRDefault="00046828" w:rsidP="00DC2E77">
            <w:pPr>
              <w:ind w:left="-93" w:right="-18"/>
              <w:jc w:val="right"/>
              <w:rPr>
                <w:highlight w:val="yellow"/>
              </w:rPr>
            </w:pPr>
          </w:p>
        </w:tc>
      </w:tr>
      <w:tr w:rsidR="004254AB" w:rsidRPr="00735453" w14:paraId="35AA42C0" w14:textId="77777777" w:rsidTr="00DC2E77">
        <w:trPr>
          <w:trHeight w:val="315"/>
        </w:trPr>
        <w:tc>
          <w:tcPr>
            <w:tcW w:w="6480" w:type="dxa"/>
            <w:tcBorders>
              <w:top w:val="nil"/>
              <w:left w:val="nil"/>
              <w:bottom w:val="nil"/>
              <w:right w:val="nil"/>
            </w:tcBorders>
            <w:shd w:val="clear" w:color="auto" w:fill="auto"/>
            <w:noWrap/>
            <w:vAlign w:val="bottom"/>
            <w:hideMark/>
          </w:tcPr>
          <w:p w14:paraId="78D8F4D4" w14:textId="77777777" w:rsidR="004254AB" w:rsidRPr="00735453" w:rsidRDefault="004254AB" w:rsidP="00DC2E77">
            <w:pPr>
              <w:ind w:left="-93" w:right="-18"/>
              <w:rPr>
                <w:bCs/>
              </w:rPr>
            </w:pPr>
            <w:r w:rsidRPr="00735453">
              <w:rPr>
                <w:bCs/>
              </w:rPr>
              <w:t xml:space="preserve">Project </w:t>
            </w:r>
            <w:r w:rsidR="004550C8" w:rsidRPr="00735453">
              <w:rPr>
                <w:bCs/>
              </w:rPr>
              <w:t>Administration</w:t>
            </w:r>
            <w:r w:rsidRPr="00735453">
              <w:rPr>
                <w:bCs/>
              </w:rPr>
              <w:t xml:space="preserve"> Costs</w:t>
            </w:r>
          </w:p>
        </w:tc>
        <w:tc>
          <w:tcPr>
            <w:tcW w:w="1350" w:type="dxa"/>
            <w:tcBorders>
              <w:top w:val="nil"/>
              <w:left w:val="nil"/>
              <w:bottom w:val="nil"/>
              <w:right w:val="nil"/>
            </w:tcBorders>
            <w:shd w:val="clear" w:color="auto" w:fill="auto"/>
            <w:noWrap/>
            <w:vAlign w:val="bottom"/>
          </w:tcPr>
          <w:p w14:paraId="0AD9C6F4" w14:textId="77777777" w:rsidR="004254AB" w:rsidRPr="00735453" w:rsidRDefault="004254AB" w:rsidP="00DC2E77">
            <w:pPr>
              <w:ind w:left="-93" w:right="-18"/>
              <w:jc w:val="right"/>
            </w:pPr>
          </w:p>
        </w:tc>
        <w:tc>
          <w:tcPr>
            <w:tcW w:w="1398" w:type="dxa"/>
            <w:tcBorders>
              <w:top w:val="nil"/>
              <w:left w:val="nil"/>
              <w:bottom w:val="nil"/>
              <w:right w:val="nil"/>
            </w:tcBorders>
            <w:shd w:val="clear" w:color="auto" w:fill="auto"/>
            <w:noWrap/>
            <w:vAlign w:val="bottom"/>
          </w:tcPr>
          <w:p w14:paraId="793C52F8" w14:textId="77777777" w:rsidR="004254AB" w:rsidRPr="00735453" w:rsidRDefault="0064144D" w:rsidP="0064144D">
            <w:pPr>
              <w:ind w:left="-93" w:right="-18"/>
              <w:jc w:val="right"/>
            </w:pPr>
            <w:r>
              <w:t>706</w:t>
            </w:r>
            <w:r w:rsidR="00164FB7">
              <w:t>,</w:t>
            </w:r>
            <w:r>
              <w:t>644</w:t>
            </w:r>
            <w:r w:rsidR="0090049E">
              <w:t xml:space="preserve">   </w:t>
            </w:r>
            <w:r w:rsidR="003C0533">
              <w:t xml:space="preserve"> </w:t>
            </w:r>
          </w:p>
        </w:tc>
      </w:tr>
      <w:tr w:rsidR="004254AB" w:rsidRPr="00735453" w14:paraId="743A33DD" w14:textId="77777777" w:rsidTr="00DC2E77">
        <w:trPr>
          <w:trHeight w:val="315"/>
        </w:trPr>
        <w:tc>
          <w:tcPr>
            <w:tcW w:w="6480" w:type="dxa"/>
            <w:tcBorders>
              <w:top w:val="nil"/>
              <w:left w:val="nil"/>
              <w:bottom w:val="nil"/>
              <w:right w:val="nil"/>
            </w:tcBorders>
            <w:shd w:val="clear" w:color="auto" w:fill="auto"/>
            <w:noWrap/>
            <w:vAlign w:val="bottom"/>
            <w:hideMark/>
          </w:tcPr>
          <w:p w14:paraId="5D855131" w14:textId="77777777" w:rsidR="004254AB" w:rsidRPr="00735453" w:rsidRDefault="004254AB" w:rsidP="0064144D">
            <w:pPr>
              <w:ind w:left="-93" w:right="-18" w:firstLineChars="400" w:firstLine="960"/>
            </w:pPr>
            <w:r w:rsidRPr="00735453">
              <w:t xml:space="preserve">Design </w:t>
            </w:r>
            <w:r w:rsidR="004550C8" w:rsidRPr="00735453">
              <w:t xml:space="preserve">&amp; </w:t>
            </w:r>
            <w:r w:rsidRPr="00735453">
              <w:t xml:space="preserve">Construction </w:t>
            </w:r>
            <w:r w:rsidR="004550C8" w:rsidRPr="00735453">
              <w:t>Mgmt</w:t>
            </w:r>
            <w:r w:rsidR="00001B91" w:rsidRPr="00735453">
              <w:t xml:space="preserve"> </w:t>
            </w:r>
            <w:r w:rsidR="004550C8" w:rsidRPr="00735453">
              <w:t>(3.</w:t>
            </w:r>
            <w:r w:rsidR="0064144D">
              <w:t>0</w:t>
            </w:r>
            <w:r w:rsidR="004550C8" w:rsidRPr="00735453">
              <w:t>%)</w:t>
            </w:r>
          </w:p>
        </w:tc>
        <w:tc>
          <w:tcPr>
            <w:tcW w:w="1350" w:type="dxa"/>
            <w:tcBorders>
              <w:top w:val="nil"/>
              <w:left w:val="nil"/>
              <w:bottom w:val="nil"/>
              <w:right w:val="nil"/>
            </w:tcBorders>
            <w:shd w:val="clear" w:color="auto" w:fill="auto"/>
            <w:noWrap/>
            <w:vAlign w:val="bottom"/>
          </w:tcPr>
          <w:p w14:paraId="6741650C" w14:textId="77777777" w:rsidR="004254AB" w:rsidRPr="00735453" w:rsidRDefault="0064144D" w:rsidP="0064144D">
            <w:pPr>
              <w:ind w:left="-93" w:right="-18"/>
              <w:jc w:val="right"/>
            </w:pPr>
            <w:r>
              <w:t>666</w:t>
            </w:r>
            <w:r w:rsidR="00164FB7">
              <w:t>,</w:t>
            </w:r>
            <w:r>
              <w:t>594</w:t>
            </w:r>
          </w:p>
        </w:tc>
        <w:tc>
          <w:tcPr>
            <w:tcW w:w="1398" w:type="dxa"/>
            <w:tcBorders>
              <w:top w:val="nil"/>
              <w:left w:val="nil"/>
              <w:bottom w:val="nil"/>
              <w:right w:val="nil"/>
            </w:tcBorders>
            <w:shd w:val="clear" w:color="auto" w:fill="auto"/>
            <w:noWrap/>
            <w:vAlign w:val="bottom"/>
            <w:hideMark/>
          </w:tcPr>
          <w:p w14:paraId="4B1F511A" w14:textId="77777777" w:rsidR="004254AB" w:rsidRPr="00735453" w:rsidRDefault="004254AB" w:rsidP="00DC2E77">
            <w:pPr>
              <w:ind w:left="-93" w:right="-18"/>
              <w:jc w:val="right"/>
            </w:pPr>
          </w:p>
        </w:tc>
      </w:tr>
      <w:tr w:rsidR="004254AB" w:rsidRPr="00735453" w14:paraId="24591A9F" w14:textId="77777777" w:rsidTr="00DC2E77">
        <w:trPr>
          <w:trHeight w:val="315"/>
        </w:trPr>
        <w:tc>
          <w:tcPr>
            <w:tcW w:w="6480" w:type="dxa"/>
            <w:tcBorders>
              <w:top w:val="nil"/>
              <w:left w:val="nil"/>
              <w:bottom w:val="nil"/>
              <w:right w:val="nil"/>
            </w:tcBorders>
            <w:shd w:val="clear" w:color="auto" w:fill="auto"/>
            <w:noWrap/>
            <w:vAlign w:val="bottom"/>
            <w:hideMark/>
          </w:tcPr>
          <w:p w14:paraId="3857DDB2" w14:textId="77777777" w:rsidR="004254AB" w:rsidRPr="00735453" w:rsidRDefault="004254AB" w:rsidP="00DC2E77">
            <w:pPr>
              <w:ind w:left="-93" w:right="-18" w:firstLineChars="400" w:firstLine="960"/>
            </w:pPr>
            <w:r w:rsidRPr="00735453">
              <w:t>Reproduction</w:t>
            </w:r>
          </w:p>
        </w:tc>
        <w:tc>
          <w:tcPr>
            <w:tcW w:w="1350" w:type="dxa"/>
            <w:tcBorders>
              <w:top w:val="nil"/>
              <w:left w:val="nil"/>
              <w:bottom w:val="nil"/>
              <w:right w:val="nil"/>
            </w:tcBorders>
            <w:shd w:val="clear" w:color="auto" w:fill="auto"/>
            <w:noWrap/>
            <w:vAlign w:val="bottom"/>
          </w:tcPr>
          <w:p w14:paraId="28BC399D" w14:textId="77777777" w:rsidR="004254AB" w:rsidRPr="00735453" w:rsidRDefault="00080C18" w:rsidP="00DC2E77">
            <w:pPr>
              <w:ind w:left="-93" w:right="-18"/>
              <w:jc w:val="right"/>
            </w:pPr>
            <w:r>
              <w:t>4</w:t>
            </w:r>
            <w:r w:rsidR="004550C8" w:rsidRPr="00735453">
              <w:t>0</w:t>
            </w:r>
            <w:r w:rsidR="003E5D4A" w:rsidRPr="00735453">
              <w:t>,</w:t>
            </w:r>
            <w:r w:rsidR="00435B1A" w:rsidRPr="00735453">
              <w:t>00</w:t>
            </w:r>
            <w:r w:rsidR="003E5D4A" w:rsidRPr="00735453">
              <w:t>0</w:t>
            </w:r>
          </w:p>
        </w:tc>
        <w:tc>
          <w:tcPr>
            <w:tcW w:w="1398" w:type="dxa"/>
            <w:tcBorders>
              <w:top w:val="nil"/>
              <w:left w:val="nil"/>
              <w:bottom w:val="nil"/>
              <w:right w:val="nil"/>
            </w:tcBorders>
            <w:shd w:val="clear" w:color="auto" w:fill="auto"/>
            <w:noWrap/>
            <w:vAlign w:val="bottom"/>
            <w:hideMark/>
          </w:tcPr>
          <w:p w14:paraId="65F9C3DC" w14:textId="77777777" w:rsidR="004254AB" w:rsidRPr="00735453" w:rsidRDefault="004254AB" w:rsidP="00DC2E77">
            <w:pPr>
              <w:ind w:left="-93" w:right="-18"/>
              <w:jc w:val="right"/>
              <w:rPr>
                <w:highlight w:val="yellow"/>
              </w:rPr>
            </w:pPr>
          </w:p>
        </w:tc>
      </w:tr>
      <w:tr w:rsidR="000954E7" w:rsidRPr="00735453" w14:paraId="466DD9E5" w14:textId="77777777" w:rsidTr="00DC2E77">
        <w:trPr>
          <w:trHeight w:val="315"/>
        </w:trPr>
        <w:tc>
          <w:tcPr>
            <w:tcW w:w="6480" w:type="dxa"/>
            <w:tcBorders>
              <w:top w:val="nil"/>
              <w:left w:val="nil"/>
              <w:bottom w:val="nil"/>
              <w:right w:val="nil"/>
            </w:tcBorders>
            <w:shd w:val="clear" w:color="auto" w:fill="auto"/>
            <w:noWrap/>
            <w:vAlign w:val="bottom"/>
          </w:tcPr>
          <w:p w14:paraId="6284E0FF" w14:textId="77777777" w:rsidR="000954E7" w:rsidRPr="00735453" w:rsidRDefault="002E4CD6" w:rsidP="00DC2E77">
            <w:pPr>
              <w:ind w:left="-93" w:right="-18" w:firstLineChars="400" w:firstLine="960"/>
            </w:pPr>
            <w:r w:rsidRPr="00735453">
              <w:t>Advertising</w:t>
            </w:r>
          </w:p>
        </w:tc>
        <w:tc>
          <w:tcPr>
            <w:tcW w:w="1350" w:type="dxa"/>
            <w:tcBorders>
              <w:top w:val="nil"/>
              <w:left w:val="nil"/>
              <w:bottom w:val="nil"/>
              <w:right w:val="nil"/>
            </w:tcBorders>
            <w:shd w:val="clear" w:color="auto" w:fill="auto"/>
            <w:noWrap/>
            <w:vAlign w:val="bottom"/>
          </w:tcPr>
          <w:p w14:paraId="68861898" w14:textId="77777777" w:rsidR="000954E7" w:rsidRPr="00735453" w:rsidRDefault="001D45BF" w:rsidP="00DC2E77">
            <w:pPr>
              <w:ind w:left="-93" w:right="-18"/>
              <w:jc w:val="right"/>
            </w:pPr>
            <w:r>
              <w:t>5</w:t>
            </w:r>
            <w:r w:rsidR="002E4CD6" w:rsidRPr="00735453">
              <w:t>0</w:t>
            </w:r>
          </w:p>
        </w:tc>
        <w:tc>
          <w:tcPr>
            <w:tcW w:w="1398" w:type="dxa"/>
            <w:tcBorders>
              <w:top w:val="nil"/>
              <w:left w:val="nil"/>
              <w:bottom w:val="nil"/>
              <w:right w:val="nil"/>
            </w:tcBorders>
            <w:shd w:val="clear" w:color="auto" w:fill="auto"/>
            <w:noWrap/>
            <w:vAlign w:val="bottom"/>
            <w:hideMark/>
          </w:tcPr>
          <w:p w14:paraId="5023141B" w14:textId="77777777" w:rsidR="000954E7" w:rsidRPr="00735453" w:rsidRDefault="000954E7" w:rsidP="00DC2E77">
            <w:pPr>
              <w:ind w:left="-93" w:right="-18"/>
              <w:jc w:val="right"/>
              <w:rPr>
                <w:highlight w:val="yellow"/>
              </w:rPr>
            </w:pPr>
          </w:p>
        </w:tc>
      </w:tr>
      <w:tr w:rsidR="005507B5" w:rsidRPr="00735453" w14:paraId="3EB6B686" w14:textId="77777777" w:rsidTr="00DC2E77">
        <w:trPr>
          <w:trHeight w:val="315"/>
        </w:trPr>
        <w:tc>
          <w:tcPr>
            <w:tcW w:w="6480" w:type="dxa"/>
            <w:tcBorders>
              <w:top w:val="nil"/>
              <w:left w:val="nil"/>
              <w:bottom w:val="nil"/>
              <w:right w:val="nil"/>
            </w:tcBorders>
            <w:shd w:val="clear" w:color="auto" w:fill="auto"/>
            <w:noWrap/>
            <w:vAlign w:val="bottom"/>
          </w:tcPr>
          <w:p w14:paraId="0F452B1C" w14:textId="77777777" w:rsidR="005507B5" w:rsidRPr="00735453" w:rsidRDefault="005507B5" w:rsidP="00DC2E77">
            <w:pPr>
              <w:ind w:right="-18"/>
            </w:pPr>
            <w:r w:rsidRPr="00735453">
              <w:t>Other Project Costs</w:t>
            </w:r>
            <w:r w:rsidR="00682CBB" w:rsidRPr="00735453">
              <w:t xml:space="preserve"> </w:t>
            </w:r>
          </w:p>
        </w:tc>
        <w:tc>
          <w:tcPr>
            <w:tcW w:w="1350" w:type="dxa"/>
            <w:tcBorders>
              <w:top w:val="nil"/>
              <w:left w:val="nil"/>
              <w:bottom w:val="nil"/>
              <w:right w:val="nil"/>
            </w:tcBorders>
            <w:shd w:val="clear" w:color="auto" w:fill="auto"/>
            <w:noWrap/>
            <w:vAlign w:val="bottom"/>
          </w:tcPr>
          <w:p w14:paraId="1F3B1409" w14:textId="77777777" w:rsidR="005507B5" w:rsidRPr="00735453" w:rsidRDefault="005507B5" w:rsidP="00DC2E77">
            <w:pPr>
              <w:ind w:left="-93" w:right="-18"/>
              <w:jc w:val="right"/>
            </w:pPr>
          </w:p>
        </w:tc>
        <w:tc>
          <w:tcPr>
            <w:tcW w:w="1398" w:type="dxa"/>
            <w:tcBorders>
              <w:top w:val="nil"/>
              <w:left w:val="nil"/>
              <w:bottom w:val="nil"/>
              <w:right w:val="nil"/>
            </w:tcBorders>
            <w:shd w:val="clear" w:color="auto" w:fill="auto"/>
            <w:noWrap/>
            <w:vAlign w:val="bottom"/>
          </w:tcPr>
          <w:p w14:paraId="05DE8DCF" w14:textId="77777777" w:rsidR="005507B5" w:rsidRPr="00735453" w:rsidRDefault="00086808" w:rsidP="00616DA5">
            <w:pPr>
              <w:ind w:left="-93" w:right="-18"/>
              <w:jc w:val="right"/>
            </w:pPr>
            <w:r>
              <w:t>5,64</w:t>
            </w:r>
            <w:r w:rsidR="00616DA5">
              <w:t>0</w:t>
            </w:r>
            <w:r>
              <w:t>,956</w:t>
            </w:r>
          </w:p>
        </w:tc>
      </w:tr>
      <w:tr w:rsidR="00FD4071" w:rsidRPr="00735453" w14:paraId="485C37CE" w14:textId="77777777" w:rsidTr="00DC2E77">
        <w:trPr>
          <w:trHeight w:val="315"/>
        </w:trPr>
        <w:tc>
          <w:tcPr>
            <w:tcW w:w="6480" w:type="dxa"/>
            <w:tcBorders>
              <w:top w:val="nil"/>
              <w:left w:val="nil"/>
              <w:bottom w:val="nil"/>
              <w:right w:val="nil"/>
            </w:tcBorders>
            <w:shd w:val="clear" w:color="auto" w:fill="auto"/>
            <w:noWrap/>
            <w:vAlign w:val="bottom"/>
          </w:tcPr>
          <w:p w14:paraId="5DAEAEA9" w14:textId="77777777" w:rsidR="00FD4071" w:rsidRPr="00735453" w:rsidRDefault="00FD4071" w:rsidP="00616DA5">
            <w:pPr>
              <w:ind w:left="-93" w:right="-18" w:firstLineChars="400" w:firstLine="960"/>
            </w:pPr>
            <w:r w:rsidRPr="00735453">
              <w:t>Temp</w:t>
            </w:r>
            <w:r w:rsidR="00574171">
              <w:t>orary</w:t>
            </w:r>
            <w:r w:rsidR="00267B2F" w:rsidRPr="00735453">
              <w:t xml:space="preserve"> Measures </w:t>
            </w:r>
            <w:r w:rsidR="00267B2F" w:rsidRPr="00E537E1">
              <w:rPr>
                <w:sz w:val="22"/>
                <w:szCs w:val="22"/>
              </w:rPr>
              <w:t>(</w:t>
            </w:r>
            <w:r w:rsidR="00616DA5">
              <w:rPr>
                <w:sz w:val="22"/>
                <w:szCs w:val="22"/>
              </w:rPr>
              <w:t>Lot AV14,</w:t>
            </w:r>
            <w:r w:rsidR="002A513D" w:rsidRPr="00E537E1">
              <w:rPr>
                <w:sz w:val="22"/>
                <w:szCs w:val="22"/>
              </w:rPr>
              <w:t xml:space="preserve"> </w:t>
            </w:r>
            <w:r w:rsidR="00267B2F" w:rsidRPr="00E537E1">
              <w:rPr>
                <w:sz w:val="22"/>
                <w:szCs w:val="22"/>
              </w:rPr>
              <w:t>pedestrian access)</w:t>
            </w:r>
          </w:p>
        </w:tc>
        <w:tc>
          <w:tcPr>
            <w:tcW w:w="1350" w:type="dxa"/>
            <w:tcBorders>
              <w:top w:val="nil"/>
              <w:left w:val="nil"/>
              <w:bottom w:val="nil"/>
              <w:right w:val="nil"/>
            </w:tcBorders>
            <w:shd w:val="clear" w:color="auto" w:fill="auto"/>
            <w:noWrap/>
            <w:vAlign w:val="bottom"/>
          </w:tcPr>
          <w:p w14:paraId="296A71D9" w14:textId="77777777" w:rsidR="00FD4071" w:rsidRPr="00735453" w:rsidRDefault="008B5198" w:rsidP="00616DA5">
            <w:pPr>
              <w:ind w:left="-93" w:right="-18"/>
              <w:jc w:val="right"/>
            </w:pPr>
            <w:r>
              <w:t>5</w:t>
            </w:r>
            <w:r w:rsidR="00616DA5">
              <w:t>0</w:t>
            </w:r>
            <w:r w:rsidR="00267B2F" w:rsidRPr="00735453">
              <w:t>,000</w:t>
            </w:r>
          </w:p>
        </w:tc>
        <w:tc>
          <w:tcPr>
            <w:tcW w:w="1398" w:type="dxa"/>
            <w:tcBorders>
              <w:top w:val="nil"/>
              <w:left w:val="nil"/>
              <w:bottom w:val="nil"/>
              <w:right w:val="nil"/>
            </w:tcBorders>
            <w:shd w:val="clear" w:color="auto" w:fill="auto"/>
            <w:noWrap/>
            <w:vAlign w:val="bottom"/>
          </w:tcPr>
          <w:p w14:paraId="562C75D1" w14:textId="77777777" w:rsidR="00FD4071" w:rsidRPr="00735453" w:rsidRDefault="00FD4071" w:rsidP="00DC2E77">
            <w:pPr>
              <w:ind w:left="-93" w:right="-18"/>
              <w:jc w:val="right"/>
            </w:pPr>
          </w:p>
        </w:tc>
      </w:tr>
      <w:tr w:rsidR="005507B5" w:rsidRPr="00735453" w14:paraId="354145A8" w14:textId="77777777" w:rsidTr="00DC2E77">
        <w:trPr>
          <w:trHeight w:val="315"/>
        </w:trPr>
        <w:tc>
          <w:tcPr>
            <w:tcW w:w="6480" w:type="dxa"/>
            <w:tcBorders>
              <w:top w:val="nil"/>
              <w:left w:val="nil"/>
              <w:bottom w:val="nil"/>
              <w:right w:val="nil"/>
            </w:tcBorders>
            <w:shd w:val="clear" w:color="auto" w:fill="auto"/>
            <w:noWrap/>
            <w:vAlign w:val="bottom"/>
          </w:tcPr>
          <w:p w14:paraId="56DFD7F6" w14:textId="77777777" w:rsidR="005507B5" w:rsidRPr="00735453" w:rsidRDefault="006E041F" w:rsidP="00DC2E77">
            <w:pPr>
              <w:ind w:left="-93" w:right="-18" w:firstLineChars="400" w:firstLine="960"/>
            </w:pPr>
            <w:r w:rsidRPr="00735453">
              <w:t>Start-up Costs</w:t>
            </w:r>
          </w:p>
        </w:tc>
        <w:tc>
          <w:tcPr>
            <w:tcW w:w="1350" w:type="dxa"/>
            <w:tcBorders>
              <w:top w:val="nil"/>
              <w:left w:val="nil"/>
              <w:bottom w:val="nil"/>
              <w:right w:val="nil"/>
            </w:tcBorders>
            <w:shd w:val="clear" w:color="auto" w:fill="auto"/>
            <w:noWrap/>
            <w:vAlign w:val="bottom"/>
          </w:tcPr>
          <w:p w14:paraId="26529670" w14:textId="77777777" w:rsidR="005507B5" w:rsidRPr="00735453" w:rsidRDefault="00DA0FB4" w:rsidP="0088148B">
            <w:pPr>
              <w:ind w:left="-93" w:right="-18"/>
              <w:jc w:val="right"/>
            </w:pPr>
            <w:r>
              <w:t>2</w:t>
            </w:r>
            <w:r w:rsidR="0088148B">
              <w:t>0</w:t>
            </w:r>
            <w:r w:rsidR="006E041F" w:rsidRPr="00735453">
              <w:t>,000</w:t>
            </w:r>
          </w:p>
        </w:tc>
        <w:tc>
          <w:tcPr>
            <w:tcW w:w="1398" w:type="dxa"/>
            <w:tcBorders>
              <w:top w:val="nil"/>
              <w:left w:val="nil"/>
              <w:bottom w:val="nil"/>
              <w:right w:val="nil"/>
            </w:tcBorders>
            <w:shd w:val="clear" w:color="auto" w:fill="auto"/>
            <w:noWrap/>
            <w:vAlign w:val="bottom"/>
          </w:tcPr>
          <w:p w14:paraId="664355AD" w14:textId="77777777" w:rsidR="005507B5" w:rsidRPr="00735453" w:rsidRDefault="005507B5" w:rsidP="00DC2E77">
            <w:pPr>
              <w:ind w:left="-93" w:right="-18"/>
              <w:jc w:val="right"/>
            </w:pPr>
          </w:p>
        </w:tc>
      </w:tr>
      <w:tr w:rsidR="005507B5" w:rsidRPr="00735453" w14:paraId="6FE3744B" w14:textId="77777777" w:rsidTr="00DC2E77">
        <w:trPr>
          <w:trHeight w:val="315"/>
        </w:trPr>
        <w:tc>
          <w:tcPr>
            <w:tcW w:w="6480" w:type="dxa"/>
            <w:tcBorders>
              <w:top w:val="nil"/>
              <w:left w:val="nil"/>
              <w:bottom w:val="nil"/>
              <w:right w:val="nil"/>
            </w:tcBorders>
            <w:shd w:val="clear" w:color="auto" w:fill="auto"/>
            <w:noWrap/>
            <w:vAlign w:val="bottom"/>
          </w:tcPr>
          <w:p w14:paraId="3ABCB02F" w14:textId="77777777" w:rsidR="005507B5" w:rsidRPr="00735453" w:rsidRDefault="00971A13" w:rsidP="00DC2E77">
            <w:pPr>
              <w:ind w:left="-93" w:right="-18" w:firstLineChars="400" w:firstLine="960"/>
            </w:pPr>
            <w:r w:rsidRPr="00735453">
              <w:t>F</w:t>
            </w:r>
            <w:r w:rsidR="00FD4071" w:rsidRPr="00735453">
              <w:t>urniture/Furnishings</w:t>
            </w:r>
            <w:r w:rsidRPr="00735453">
              <w:t xml:space="preserve"> budget</w:t>
            </w:r>
            <w:r w:rsidR="0064144D">
              <w:t xml:space="preserve"> (growth chambers)</w:t>
            </w:r>
          </w:p>
        </w:tc>
        <w:tc>
          <w:tcPr>
            <w:tcW w:w="1350" w:type="dxa"/>
            <w:tcBorders>
              <w:top w:val="nil"/>
              <w:left w:val="nil"/>
              <w:bottom w:val="nil"/>
              <w:right w:val="nil"/>
            </w:tcBorders>
            <w:shd w:val="clear" w:color="auto" w:fill="auto"/>
            <w:noWrap/>
            <w:vAlign w:val="bottom"/>
          </w:tcPr>
          <w:p w14:paraId="79E98E29" w14:textId="77777777" w:rsidR="005507B5" w:rsidRPr="00735453" w:rsidRDefault="0064144D" w:rsidP="0088148B">
            <w:pPr>
              <w:ind w:left="-93" w:right="-18"/>
              <w:jc w:val="right"/>
            </w:pPr>
            <w:r>
              <w:t>2</w:t>
            </w:r>
            <w:r w:rsidR="004550C8" w:rsidRPr="00735453">
              <w:t>,</w:t>
            </w:r>
            <w:r w:rsidR="0088148B">
              <w:t>0</w:t>
            </w:r>
            <w:r w:rsidR="001E26DF">
              <w:t>00</w:t>
            </w:r>
            <w:r w:rsidR="00971A13" w:rsidRPr="00735453">
              <w:t>,000</w:t>
            </w:r>
          </w:p>
        </w:tc>
        <w:tc>
          <w:tcPr>
            <w:tcW w:w="1398" w:type="dxa"/>
            <w:tcBorders>
              <w:top w:val="nil"/>
              <w:left w:val="nil"/>
              <w:bottom w:val="nil"/>
              <w:right w:val="nil"/>
            </w:tcBorders>
            <w:shd w:val="clear" w:color="auto" w:fill="auto"/>
            <w:noWrap/>
            <w:vAlign w:val="bottom"/>
          </w:tcPr>
          <w:p w14:paraId="1A965116" w14:textId="77777777" w:rsidR="005507B5" w:rsidRPr="00735453" w:rsidRDefault="005507B5" w:rsidP="00DC2E77">
            <w:pPr>
              <w:ind w:left="-93" w:right="-18"/>
              <w:jc w:val="right"/>
            </w:pPr>
          </w:p>
        </w:tc>
      </w:tr>
      <w:tr w:rsidR="00FD4071" w:rsidRPr="00735453" w14:paraId="2EB8C9A8" w14:textId="77777777" w:rsidTr="00DC2E77">
        <w:trPr>
          <w:trHeight w:val="315"/>
        </w:trPr>
        <w:tc>
          <w:tcPr>
            <w:tcW w:w="6480" w:type="dxa"/>
            <w:tcBorders>
              <w:top w:val="nil"/>
              <w:left w:val="nil"/>
              <w:bottom w:val="nil"/>
              <w:right w:val="nil"/>
            </w:tcBorders>
            <w:shd w:val="clear" w:color="auto" w:fill="auto"/>
            <w:noWrap/>
            <w:vAlign w:val="bottom"/>
          </w:tcPr>
          <w:p w14:paraId="7755CC9C" w14:textId="77777777" w:rsidR="00FD4071" w:rsidRPr="00735453" w:rsidRDefault="00DA0FB4" w:rsidP="0064144D">
            <w:pPr>
              <w:ind w:left="-93" w:right="-18" w:firstLineChars="400" w:firstLine="960"/>
            </w:pPr>
            <w:r>
              <w:t xml:space="preserve">Parking Costs </w:t>
            </w:r>
            <w:r w:rsidRPr="00E537E1">
              <w:rPr>
                <w:sz w:val="22"/>
                <w:szCs w:val="22"/>
              </w:rPr>
              <w:t>(</w:t>
            </w:r>
            <w:r w:rsidR="0064144D">
              <w:rPr>
                <w:sz w:val="22"/>
                <w:szCs w:val="22"/>
              </w:rPr>
              <w:t>250</w:t>
            </w:r>
            <w:r w:rsidRPr="00E537E1">
              <w:rPr>
                <w:sz w:val="22"/>
                <w:szCs w:val="22"/>
              </w:rPr>
              <w:t xml:space="preserve"> x </w:t>
            </w:r>
            <w:r w:rsidR="00E537E1">
              <w:rPr>
                <w:sz w:val="22"/>
                <w:szCs w:val="22"/>
              </w:rPr>
              <w:t>$</w:t>
            </w:r>
            <w:r w:rsidR="0064144D">
              <w:rPr>
                <w:sz w:val="22"/>
                <w:szCs w:val="22"/>
              </w:rPr>
              <w:t>3</w:t>
            </w:r>
            <w:r w:rsidRPr="00E537E1">
              <w:rPr>
                <w:sz w:val="22"/>
                <w:szCs w:val="22"/>
              </w:rPr>
              <w:t>,000/</w:t>
            </w:r>
            <w:proofErr w:type="spellStart"/>
            <w:r w:rsidRPr="00E537E1">
              <w:rPr>
                <w:sz w:val="22"/>
                <w:szCs w:val="22"/>
              </w:rPr>
              <w:t>ea</w:t>
            </w:r>
            <w:proofErr w:type="spellEnd"/>
            <w:r w:rsidRPr="00E537E1">
              <w:rPr>
                <w:sz w:val="22"/>
                <w:szCs w:val="22"/>
              </w:rPr>
              <w:t>)</w:t>
            </w:r>
          </w:p>
        </w:tc>
        <w:tc>
          <w:tcPr>
            <w:tcW w:w="1350" w:type="dxa"/>
            <w:tcBorders>
              <w:top w:val="nil"/>
              <w:left w:val="nil"/>
              <w:bottom w:val="nil"/>
              <w:right w:val="nil"/>
            </w:tcBorders>
            <w:shd w:val="clear" w:color="auto" w:fill="auto"/>
            <w:noWrap/>
            <w:vAlign w:val="bottom"/>
          </w:tcPr>
          <w:p w14:paraId="4D52D785" w14:textId="77777777" w:rsidR="00FD4071" w:rsidRPr="00735453" w:rsidRDefault="0064144D" w:rsidP="00DC2E77">
            <w:pPr>
              <w:ind w:left="-93" w:right="-18"/>
              <w:jc w:val="right"/>
            </w:pPr>
            <w:r>
              <w:t>75</w:t>
            </w:r>
            <w:r w:rsidR="00DA0FB4">
              <w:t>0,000</w:t>
            </w:r>
          </w:p>
        </w:tc>
        <w:tc>
          <w:tcPr>
            <w:tcW w:w="1398" w:type="dxa"/>
            <w:tcBorders>
              <w:top w:val="nil"/>
              <w:left w:val="nil"/>
              <w:bottom w:val="nil"/>
              <w:right w:val="nil"/>
            </w:tcBorders>
            <w:shd w:val="clear" w:color="auto" w:fill="auto"/>
            <w:noWrap/>
            <w:vAlign w:val="bottom"/>
          </w:tcPr>
          <w:p w14:paraId="7DF4E37C" w14:textId="77777777" w:rsidR="00FD4071" w:rsidRPr="00735453" w:rsidRDefault="00FD4071" w:rsidP="00DC2E77">
            <w:pPr>
              <w:ind w:left="-93" w:right="-18"/>
              <w:jc w:val="right"/>
            </w:pPr>
          </w:p>
        </w:tc>
      </w:tr>
      <w:tr w:rsidR="004550C8" w:rsidRPr="00735453" w14:paraId="7F2B72AC" w14:textId="77777777" w:rsidTr="00DC2E77">
        <w:trPr>
          <w:trHeight w:val="315"/>
        </w:trPr>
        <w:tc>
          <w:tcPr>
            <w:tcW w:w="6480" w:type="dxa"/>
            <w:tcBorders>
              <w:top w:val="nil"/>
              <w:left w:val="nil"/>
              <w:bottom w:val="nil"/>
              <w:right w:val="nil"/>
            </w:tcBorders>
            <w:shd w:val="clear" w:color="auto" w:fill="auto"/>
            <w:noWrap/>
            <w:vAlign w:val="bottom"/>
          </w:tcPr>
          <w:p w14:paraId="57B559E6" w14:textId="77777777" w:rsidR="004550C8" w:rsidRPr="00735453" w:rsidRDefault="004550C8" w:rsidP="0064144D">
            <w:pPr>
              <w:ind w:left="-93" w:right="-18" w:firstLineChars="400" w:firstLine="960"/>
            </w:pPr>
            <w:r w:rsidRPr="00735453">
              <w:t xml:space="preserve">Utility Infrastructure </w:t>
            </w:r>
            <w:r w:rsidRPr="00E537E1">
              <w:t>Ch</w:t>
            </w:r>
            <w:r w:rsidR="00E537E1" w:rsidRPr="00E537E1">
              <w:t>a</w:t>
            </w:r>
            <w:r w:rsidRPr="00E537E1">
              <w:t>rg</w:t>
            </w:r>
            <w:r w:rsidR="00E537E1" w:rsidRPr="00E537E1">
              <w:t>e</w:t>
            </w:r>
            <w:r w:rsidR="00C053D6" w:rsidRPr="00E537E1">
              <w:rPr>
                <w:sz w:val="22"/>
                <w:szCs w:val="22"/>
              </w:rPr>
              <w:t xml:space="preserve"> </w:t>
            </w:r>
            <w:r w:rsidR="00DA0FB4" w:rsidRPr="00E537E1">
              <w:rPr>
                <w:sz w:val="22"/>
                <w:szCs w:val="22"/>
              </w:rPr>
              <w:t>(</w:t>
            </w:r>
            <w:r w:rsidR="0064144D">
              <w:rPr>
                <w:sz w:val="22"/>
                <w:szCs w:val="22"/>
              </w:rPr>
              <w:t>62</w:t>
            </w:r>
            <w:r w:rsidR="00DA0FB4" w:rsidRPr="00E537E1">
              <w:rPr>
                <w:sz w:val="22"/>
                <w:szCs w:val="22"/>
              </w:rPr>
              <w:t>,0</w:t>
            </w:r>
            <w:r w:rsidR="0064144D">
              <w:rPr>
                <w:sz w:val="22"/>
                <w:szCs w:val="22"/>
              </w:rPr>
              <w:t>5</w:t>
            </w:r>
            <w:r w:rsidR="00DA0FB4" w:rsidRPr="00E537E1">
              <w:rPr>
                <w:sz w:val="22"/>
                <w:szCs w:val="22"/>
              </w:rPr>
              <w:t xml:space="preserve">0 new </w:t>
            </w:r>
            <w:r w:rsidR="00E537E1" w:rsidRPr="00E537E1">
              <w:rPr>
                <w:sz w:val="22"/>
                <w:szCs w:val="22"/>
              </w:rPr>
              <w:t>GSF</w:t>
            </w:r>
            <w:r w:rsidR="00DA0FB4" w:rsidRPr="00E537E1">
              <w:rPr>
                <w:sz w:val="22"/>
                <w:szCs w:val="22"/>
              </w:rPr>
              <w:t xml:space="preserve"> x $11.00)</w:t>
            </w:r>
            <w:r w:rsidRPr="00735453">
              <w:t xml:space="preserve"> </w:t>
            </w:r>
          </w:p>
        </w:tc>
        <w:tc>
          <w:tcPr>
            <w:tcW w:w="1350" w:type="dxa"/>
            <w:tcBorders>
              <w:top w:val="nil"/>
              <w:left w:val="nil"/>
              <w:bottom w:val="nil"/>
              <w:right w:val="nil"/>
            </w:tcBorders>
            <w:shd w:val="clear" w:color="auto" w:fill="auto"/>
            <w:noWrap/>
            <w:vAlign w:val="bottom"/>
          </w:tcPr>
          <w:p w14:paraId="252DDCE3" w14:textId="77777777" w:rsidR="004550C8" w:rsidRPr="00735453" w:rsidRDefault="0064144D" w:rsidP="0064144D">
            <w:pPr>
              <w:ind w:left="-93" w:right="-18"/>
              <w:jc w:val="right"/>
            </w:pPr>
            <w:r>
              <w:t>682</w:t>
            </w:r>
            <w:r w:rsidR="00C053D6">
              <w:t>,</w:t>
            </w:r>
            <w:r>
              <w:t>55</w:t>
            </w:r>
            <w:r w:rsidR="00C053D6">
              <w:t>0</w:t>
            </w:r>
          </w:p>
        </w:tc>
        <w:tc>
          <w:tcPr>
            <w:tcW w:w="1398" w:type="dxa"/>
            <w:tcBorders>
              <w:top w:val="nil"/>
              <w:left w:val="nil"/>
              <w:bottom w:val="nil"/>
              <w:right w:val="nil"/>
            </w:tcBorders>
            <w:shd w:val="clear" w:color="auto" w:fill="auto"/>
            <w:noWrap/>
            <w:vAlign w:val="bottom"/>
          </w:tcPr>
          <w:p w14:paraId="44FB30F8" w14:textId="77777777" w:rsidR="004550C8" w:rsidRPr="00735453" w:rsidRDefault="004550C8" w:rsidP="00DC2E77">
            <w:pPr>
              <w:ind w:left="-93" w:right="-18"/>
              <w:jc w:val="right"/>
            </w:pPr>
          </w:p>
        </w:tc>
      </w:tr>
      <w:tr w:rsidR="000D10AB" w:rsidRPr="00735453" w14:paraId="169313A7" w14:textId="77777777" w:rsidTr="00DC2E77">
        <w:trPr>
          <w:trHeight w:val="315"/>
        </w:trPr>
        <w:tc>
          <w:tcPr>
            <w:tcW w:w="6480" w:type="dxa"/>
            <w:tcBorders>
              <w:top w:val="nil"/>
              <w:left w:val="nil"/>
              <w:bottom w:val="nil"/>
              <w:right w:val="nil"/>
            </w:tcBorders>
            <w:shd w:val="clear" w:color="auto" w:fill="auto"/>
            <w:noWrap/>
            <w:vAlign w:val="bottom"/>
          </w:tcPr>
          <w:p w14:paraId="0457CF27" w14:textId="77777777" w:rsidR="000D10AB" w:rsidRPr="00735453" w:rsidRDefault="000D10AB" w:rsidP="0064144D">
            <w:pPr>
              <w:ind w:left="-93" w:right="-18" w:firstLineChars="400" w:firstLine="960"/>
            </w:pPr>
            <w:r w:rsidRPr="00735453">
              <w:t xml:space="preserve">Chilled Water Capacity </w:t>
            </w:r>
            <w:r w:rsidR="00DA0FB4">
              <w:t>Allow</w:t>
            </w:r>
            <w:r w:rsidR="00E537E1">
              <w:t>ance</w:t>
            </w:r>
            <w:r w:rsidR="00DA0FB4">
              <w:t xml:space="preserve"> </w:t>
            </w:r>
            <w:r w:rsidR="00DA0FB4" w:rsidRPr="00E537E1">
              <w:rPr>
                <w:sz w:val="22"/>
                <w:szCs w:val="22"/>
              </w:rPr>
              <w:t>(</w:t>
            </w:r>
            <w:r w:rsidR="0064144D">
              <w:rPr>
                <w:sz w:val="22"/>
                <w:szCs w:val="22"/>
              </w:rPr>
              <w:t>659</w:t>
            </w:r>
            <w:r w:rsidR="00DA0FB4" w:rsidRPr="00E537E1">
              <w:rPr>
                <w:sz w:val="22"/>
                <w:szCs w:val="22"/>
              </w:rPr>
              <w:t xml:space="preserve"> tons x $3,</w:t>
            </w:r>
            <w:r w:rsidR="0064144D">
              <w:rPr>
                <w:sz w:val="22"/>
                <w:szCs w:val="22"/>
              </w:rPr>
              <w:t>228</w:t>
            </w:r>
            <w:r w:rsidR="00DA0FB4" w:rsidRPr="00E537E1">
              <w:rPr>
                <w:sz w:val="22"/>
                <w:szCs w:val="22"/>
              </w:rPr>
              <w:t>)</w:t>
            </w:r>
          </w:p>
        </w:tc>
        <w:tc>
          <w:tcPr>
            <w:tcW w:w="1350" w:type="dxa"/>
            <w:tcBorders>
              <w:top w:val="nil"/>
              <w:left w:val="nil"/>
              <w:bottom w:val="nil"/>
              <w:right w:val="nil"/>
            </w:tcBorders>
            <w:shd w:val="clear" w:color="auto" w:fill="auto"/>
            <w:noWrap/>
            <w:vAlign w:val="bottom"/>
          </w:tcPr>
          <w:p w14:paraId="3CF0F383" w14:textId="77777777" w:rsidR="000D10AB" w:rsidRPr="00735453" w:rsidRDefault="0064144D" w:rsidP="00086808">
            <w:pPr>
              <w:ind w:left="-93" w:right="-18"/>
              <w:jc w:val="right"/>
            </w:pPr>
            <w:r>
              <w:t>2,127,25</w:t>
            </w:r>
            <w:r w:rsidR="00086808">
              <w:t>0</w:t>
            </w:r>
          </w:p>
        </w:tc>
        <w:tc>
          <w:tcPr>
            <w:tcW w:w="1398" w:type="dxa"/>
            <w:tcBorders>
              <w:top w:val="nil"/>
              <w:left w:val="nil"/>
              <w:bottom w:val="nil"/>
              <w:right w:val="nil"/>
            </w:tcBorders>
            <w:shd w:val="clear" w:color="auto" w:fill="auto"/>
            <w:noWrap/>
            <w:vAlign w:val="bottom"/>
          </w:tcPr>
          <w:p w14:paraId="1DA6542E" w14:textId="77777777" w:rsidR="000D10AB" w:rsidRPr="00735453" w:rsidRDefault="000D10AB" w:rsidP="00DC2E77">
            <w:pPr>
              <w:ind w:left="-93" w:right="-18"/>
              <w:jc w:val="right"/>
            </w:pPr>
          </w:p>
        </w:tc>
      </w:tr>
      <w:tr w:rsidR="005507B5" w:rsidRPr="00735453" w14:paraId="43F38447" w14:textId="77777777" w:rsidTr="00DC2E77">
        <w:trPr>
          <w:trHeight w:val="315"/>
        </w:trPr>
        <w:tc>
          <w:tcPr>
            <w:tcW w:w="6480" w:type="dxa"/>
            <w:tcBorders>
              <w:top w:val="nil"/>
              <w:left w:val="nil"/>
              <w:bottom w:val="nil"/>
              <w:right w:val="nil"/>
            </w:tcBorders>
            <w:shd w:val="clear" w:color="auto" w:fill="auto"/>
            <w:noWrap/>
            <w:vAlign w:val="bottom"/>
          </w:tcPr>
          <w:p w14:paraId="6455EF38" w14:textId="77777777" w:rsidR="005507B5" w:rsidRPr="00735453" w:rsidRDefault="00971A13" w:rsidP="00DC2E77">
            <w:pPr>
              <w:ind w:left="-93" w:right="-18" w:firstLineChars="400" w:firstLine="960"/>
            </w:pPr>
            <w:r w:rsidRPr="00735453">
              <w:t>Other</w:t>
            </w:r>
          </w:p>
        </w:tc>
        <w:tc>
          <w:tcPr>
            <w:tcW w:w="1350" w:type="dxa"/>
            <w:tcBorders>
              <w:top w:val="nil"/>
              <w:left w:val="nil"/>
              <w:bottom w:val="nil"/>
              <w:right w:val="nil"/>
            </w:tcBorders>
            <w:shd w:val="clear" w:color="auto" w:fill="auto"/>
            <w:noWrap/>
            <w:vAlign w:val="bottom"/>
          </w:tcPr>
          <w:p w14:paraId="1626F7E2" w14:textId="77777777" w:rsidR="005507B5" w:rsidRPr="00735453" w:rsidRDefault="00086808" w:rsidP="00086808">
            <w:pPr>
              <w:ind w:left="-93" w:right="-18"/>
              <w:jc w:val="right"/>
            </w:pPr>
            <w:r w:rsidRPr="00086808">
              <w:t>11</w:t>
            </w:r>
            <w:r w:rsidR="00DA0FB4" w:rsidRPr="00086808">
              <w:t>,</w:t>
            </w:r>
            <w:r w:rsidR="0088148B" w:rsidRPr="00086808">
              <w:t>1</w:t>
            </w:r>
            <w:r w:rsidRPr="00086808">
              <w:t>56</w:t>
            </w:r>
          </w:p>
        </w:tc>
        <w:tc>
          <w:tcPr>
            <w:tcW w:w="1398" w:type="dxa"/>
            <w:tcBorders>
              <w:top w:val="nil"/>
              <w:left w:val="nil"/>
              <w:bottom w:val="nil"/>
              <w:right w:val="nil"/>
            </w:tcBorders>
            <w:shd w:val="clear" w:color="auto" w:fill="auto"/>
            <w:noWrap/>
            <w:vAlign w:val="bottom"/>
          </w:tcPr>
          <w:p w14:paraId="3041E394" w14:textId="77777777" w:rsidR="005507B5" w:rsidRPr="00735453" w:rsidRDefault="005507B5" w:rsidP="00DC2E77">
            <w:pPr>
              <w:ind w:left="-93" w:right="-18"/>
              <w:jc w:val="right"/>
            </w:pPr>
          </w:p>
        </w:tc>
      </w:tr>
      <w:tr w:rsidR="005507B5" w:rsidRPr="00735453" w14:paraId="4779A4D7" w14:textId="77777777" w:rsidTr="00DC2E77">
        <w:trPr>
          <w:trHeight w:val="315"/>
        </w:trPr>
        <w:tc>
          <w:tcPr>
            <w:tcW w:w="6480" w:type="dxa"/>
            <w:tcBorders>
              <w:top w:val="nil"/>
              <w:left w:val="nil"/>
              <w:bottom w:val="nil"/>
              <w:right w:val="nil"/>
            </w:tcBorders>
            <w:shd w:val="clear" w:color="auto" w:fill="auto"/>
            <w:noWrap/>
            <w:vAlign w:val="bottom"/>
            <w:hideMark/>
          </w:tcPr>
          <w:p w14:paraId="015C755B" w14:textId="77777777" w:rsidR="005507B5" w:rsidRPr="00735453" w:rsidRDefault="005507B5" w:rsidP="00047F75">
            <w:pPr>
              <w:ind w:right="-18"/>
              <w:rPr>
                <w:bCs/>
              </w:rPr>
            </w:pPr>
            <w:r w:rsidRPr="00735453">
              <w:rPr>
                <w:bCs/>
              </w:rPr>
              <w:t xml:space="preserve">TOTAL PROJECT COSTS </w:t>
            </w:r>
            <w:r w:rsidRPr="005C410D">
              <w:rPr>
                <w:bCs/>
              </w:rPr>
              <w:t>(</w:t>
            </w:r>
            <w:r w:rsidR="00B87646" w:rsidRPr="005C410D">
              <w:rPr>
                <w:bCs/>
              </w:rPr>
              <w:t>$4</w:t>
            </w:r>
            <w:r w:rsidR="00047F75">
              <w:rPr>
                <w:bCs/>
              </w:rPr>
              <w:t>83</w:t>
            </w:r>
            <w:r w:rsidR="00E7104B">
              <w:rPr>
                <w:bCs/>
              </w:rPr>
              <w:t>/</w:t>
            </w:r>
            <w:r w:rsidR="00047F75">
              <w:rPr>
                <w:bCs/>
              </w:rPr>
              <w:t>GSF</w:t>
            </w:r>
            <w:r w:rsidR="005311B8" w:rsidRPr="005C410D">
              <w:rPr>
                <w:bCs/>
              </w:rPr>
              <w:t>)</w:t>
            </w:r>
          </w:p>
        </w:tc>
        <w:tc>
          <w:tcPr>
            <w:tcW w:w="1350" w:type="dxa"/>
            <w:tcBorders>
              <w:top w:val="nil"/>
              <w:left w:val="nil"/>
              <w:bottom w:val="nil"/>
              <w:right w:val="nil"/>
            </w:tcBorders>
            <w:shd w:val="clear" w:color="auto" w:fill="auto"/>
            <w:noWrap/>
            <w:vAlign w:val="bottom"/>
            <w:hideMark/>
          </w:tcPr>
          <w:p w14:paraId="722B00AE" w14:textId="77777777" w:rsidR="005507B5" w:rsidRPr="00735453" w:rsidRDefault="005507B5" w:rsidP="00DC2E77">
            <w:pPr>
              <w:ind w:left="-93" w:right="-18"/>
            </w:pPr>
          </w:p>
        </w:tc>
        <w:tc>
          <w:tcPr>
            <w:tcW w:w="1398" w:type="dxa"/>
            <w:tcBorders>
              <w:top w:val="nil"/>
              <w:left w:val="nil"/>
              <w:bottom w:val="nil"/>
              <w:right w:val="nil"/>
            </w:tcBorders>
            <w:shd w:val="clear" w:color="auto" w:fill="auto"/>
            <w:noWrap/>
            <w:vAlign w:val="bottom"/>
          </w:tcPr>
          <w:p w14:paraId="377D51AA" w14:textId="77777777" w:rsidR="005507B5" w:rsidRPr="00735453" w:rsidRDefault="00FE68DB" w:rsidP="00086808">
            <w:pPr>
              <w:ind w:right="-18"/>
              <w:jc w:val="right"/>
            </w:pPr>
            <w:r w:rsidRPr="00735453">
              <w:t>$</w:t>
            </w:r>
            <w:r w:rsidR="00086808">
              <w:t>30</w:t>
            </w:r>
            <w:r w:rsidR="00E7104B">
              <w:t>,000,000</w:t>
            </w:r>
          </w:p>
        </w:tc>
      </w:tr>
      <w:bookmarkEnd w:id="0"/>
    </w:tbl>
    <w:p w14:paraId="42C6D796" w14:textId="77777777" w:rsidR="00895FFD" w:rsidRPr="00B83C82" w:rsidRDefault="00895FFD" w:rsidP="00735453">
      <w:pPr>
        <w:tabs>
          <w:tab w:val="left" w:pos="7020"/>
        </w:tabs>
        <w:rPr>
          <w:sz w:val="12"/>
          <w:u w:val="single"/>
        </w:rPr>
      </w:pPr>
    </w:p>
    <w:p w14:paraId="429BCB6B" w14:textId="77777777" w:rsidR="002B636D" w:rsidRPr="00735453" w:rsidRDefault="000B186D" w:rsidP="00735453">
      <w:pPr>
        <w:tabs>
          <w:tab w:val="left" w:pos="7020"/>
        </w:tabs>
      </w:pPr>
      <w:r w:rsidRPr="00735453">
        <w:rPr>
          <w:u w:val="single"/>
        </w:rPr>
        <w:t>Funding Sources</w:t>
      </w:r>
      <w:r w:rsidRPr="00735453">
        <w:t>:</w:t>
      </w:r>
    </w:p>
    <w:p w14:paraId="6854B788" w14:textId="77777777" w:rsidR="00616DA5" w:rsidRDefault="00F00E3E" w:rsidP="00D35E7A">
      <w:pPr>
        <w:tabs>
          <w:tab w:val="left" w:pos="7920"/>
        </w:tabs>
      </w:pPr>
      <w:r>
        <w:t>Campus Reserves</w:t>
      </w:r>
      <w:r w:rsidR="008E4618">
        <w:tab/>
      </w:r>
      <w:r w:rsidRPr="00752C3C">
        <w:t>$30,000,000</w:t>
      </w:r>
    </w:p>
    <w:p w14:paraId="3C5FFE66" w14:textId="77777777" w:rsidR="00752C3C" w:rsidRDefault="002B06D8" w:rsidP="002B06D8">
      <w:pPr>
        <w:tabs>
          <w:tab w:val="left" w:pos="7920"/>
        </w:tabs>
        <w:ind w:left="360"/>
      </w:pPr>
      <w:r>
        <w:t>Total</w:t>
      </w:r>
      <w:r>
        <w:tab/>
        <w:t>$30,000,000</w:t>
      </w:r>
    </w:p>
    <w:p w14:paraId="6E1831B3" w14:textId="77777777" w:rsidR="003A4772" w:rsidRDefault="003A4772" w:rsidP="00E537E1">
      <w:pPr>
        <w:tabs>
          <w:tab w:val="left" w:pos="7020"/>
        </w:tabs>
        <w:jc w:val="right"/>
      </w:pPr>
    </w:p>
    <w:p w14:paraId="3E3D5CA7" w14:textId="77777777" w:rsidR="00D54186" w:rsidRPr="00735453" w:rsidRDefault="004622AF" w:rsidP="00E537E1">
      <w:pPr>
        <w:tabs>
          <w:tab w:val="left" w:pos="7020"/>
        </w:tabs>
        <w:jc w:val="right"/>
      </w:pPr>
      <w:r w:rsidRPr="00735453">
        <w:t>MU</w:t>
      </w:r>
      <w:r w:rsidR="00F34421" w:rsidRPr="00735453">
        <w:t xml:space="preserve"> Project Manager: </w:t>
      </w:r>
      <w:r w:rsidR="00DA443A" w:rsidRPr="00735453">
        <w:t>Jude Wawrzyniak</w:t>
      </w:r>
    </w:p>
    <w:sectPr w:rsidR="00D54186" w:rsidRPr="00735453" w:rsidSect="002B06D8">
      <w:headerReference w:type="default" r:id="rId11"/>
      <w:pgSz w:w="12240" w:h="15840" w:code="1"/>
      <w:pgMar w:top="1440" w:right="1440" w:bottom="1530" w:left="144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126E5D" w14:textId="77777777" w:rsidR="002B0218" w:rsidRDefault="002B0218">
      <w:r>
        <w:separator/>
      </w:r>
    </w:p>
  </w:endnote>
  <w:endnote w:type="continuationSeparator" w:id="0">
    <w:p w14:paraId="2DE403A5" w14:textId="77777777" w:rsidR="002B0218" w:rsidRDefault="002B02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2431CDC" w14:textId="77777777" w:rsidR="002B0218" w:rsidRDefault="002B0218">
      <w:r>
        <w:separator/>
      </w:r>
    </w:p>
  </w:footnote>
  <w:footnote w:type="continuationSeparator" w:id="0">
    <w:p w14:paraId="49E398E2" w14:textId="77777777" w:rsidR="002B0218" w:rsidRDefault="002B021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259D14" w14:textId="77777777" w:rsidR="00813901" w:rsidRPr="00F05D2A" w:rsidRDefault="00442781" w:rsidP="0066548A">
    <w:pPr>
      <w:rPr>
        <w:color w:val="BFBFBF"/>
      </w:rPr>
    </w:pPr>
    <w:r>
      <w:rPr>
        <w:color w:val="BFBFBF"/>
      </w:rPr>
      <w:t>East Campus Plant Growth Facilities Complex – Phase 1</w:t>
    </w:r>
  </w:p>
  <w:p w14:paraId="52B40D04" w14:textId="77777777" w:rsidR="00B20C02" w:rsidRPr="00F05D2A" w:rsidRDefault="00B20C02" w:rsidP="00B20C02">
    <w:pPr>
      <w:pStyle w:val="Header"/>
      <w:rPr>
        <w:color w:val="BFBFBF"/>
      </w:rPr>
    </w:pPr>
    <w:r w:rsidRPr="00F05D2A">
      <w:rPr>
        <w:color w:val="BFBFBF"/>
      </w:rPr>
      <w:t>Page |</w:t>
    </w:r>
    <w:r w:rsidRPr="00F05D2A">
      <w:rPr>
        <w:color w:val="BFBFBF"/>
      </w:rPr>
      <w:fldChar w:fldCharType="begin"/>
    </w:r>
    <w:r w:rsidRPr="00F05D2A">
      <w:rPr>
        <w:color w:val="BFBFBF"/>
      </w:rPr>
      <w:instrText xml:space="preserve"> PAGE   \* MERGEFORMAT </w:instrText>
    </w:r>
    <w:r w:rsidRPr="00F05D2A">
      <w:rPr>
        <w:color w:val="BFBFBF"/>
      </w:rPr>
      <w:fldChar w:fldCharType="separate"/>
    </w:r>
    <w:r w:rsidR="001F00CF">
      <w:rPr>
        <w:noProof/>
        <w:color w:val="BFBFBF"/>
      </w:rPr>
      <w:t>5</w:t>
    </w:r>
    <w:r w:rsidRPr="00F05D2A">
      <w:rPr>
        <w:noProof/>
        <w:color w:val="BFBFBF"/>
      </w:rPr>
      <w:fldChar w:fldCharType="end"/>
    </w:r>
  </w:p>
  <w:p w14:paraId="54E11D2A" w14:textId="77777777" w:rsidR="00B20C02" w:rsidRDefault="00B20C02" w:rsidP="0066548A">
    <w:pPr>
      <w:rPr>
        <w:color w:val="80808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462EE01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81B34C1"/>
    <w:multiLevelType w:val="hybridMultilevel"/>
    <w:tmpl w:val="89725DA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C670E6E"/>
    <w:multiLevelType w:val="hybridMultilevel"/>
    <w:tmpl w:val="786C6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A35218"/>
    <w:multiLevelType w:val="hybridMultilevel"/>
    <w:tmpl w:val="5A8E7D5E"/>
    <w:lvl w:ilvl="0" w:tplc="04090001">
      <w:start w:val="1"/>
      <w:numFmt w:val="bullet"/>
      <w:lvlText w:val=""/>
      <w:lvlJc w:val="left"/>
      <w:pPr>
        <w:tabs>
          <w:tab w:val="num" w:pos="976"/>
        </w:tabs>
        <w:ind w:left="976" w:hanging="360"/>
      </w:pPr>
      <w:rPr>
        <w:rFonts w:ascii="Symbol" w:hAnsi="Symbol" w:hint="default"/>
      </w:rPr>
    </w:lvl>
    <w:lvl w:ilvl="1" w:tplc="04090003" w:tentative="1">
      <w:start w:val="1"/>
      <w:numFmt w:val="bullet"/>
      <w:lvlText w:val="o"/>
      <w:lvlJc w:val="left"/>
      <w:pPr>
        <w:tabs>
          <w:tab w:val="num" w:pos="1696"/>
        </w:tabs>
        <w:ind w:left="1696" w:hanging="360"/>
      </w:pPr>
      <w:rPr>
        <w:rFonts w:ascii="Courier New" w:hAnsi="Courier New" w:cs="Courier New" w:hint="default"/>
      </w:rPr>
    </w:lvl>
    <w:lvl w:ilvl="2" w:tplc="04090005" w:tentative="1">
      <w:start w:val="1"/>
      <w:numFmt w:val="bullet"/>
      <w:lvlText w:val=""/>
      <w:lvlJc w:val="left"/>
      <w:pPr>
        <w:tabs>
          <w:tab w:val="num" w:pos="2416"/>
        </w:tabs>
        <w:ind w:left="2416" w:hanging="360"/>
      </w:pPr>
      <w:rPr>
        <w:rFonts w:ascii="Wingdings" w:hAnsi="Wingdings" w:hint="default"/>
      </w:rPr>
    </w:lvl>
    <w:lvl w:ilvl="3" w:tplc="04090001" w:tentative="1">
      <w:start w:val="1"/>
      <w:numFmt w:val="bullet"/>
      <w:lvlText w:val=""/>
      <w:lvlJc w:val="left"/>
      <w:pPr>
        <w:tabs>
          <w:tab w:val="num" w:pos="3136"/>
        </w:tabs>
        <w:ind w:left="3136" w:hanging="360"/>
      </w:pPr>
      <w:rPr>
        <w:rFonts w:ascii="Symbol" w:hAnsi="Symbol" w:hint="default"/>
      </w:rPr>
    </w:lvl>
    <w:lvl w:ilvl="4" w:tplc="04090003" w:tentative="1">
      <w:start w:val="1"/>
      <w:numFmt w:val="bullet"/>
      <w:lvlText w:val="o"/>
      <w:lvlJc w:val="left"/>
      <w:pPr>
        <w:tabs>
          <w:tab w:val="num" w:pos="3856"/>
        </w:tabs>
        <w:ind w:left="3856" w:hanging="360"/>
      </w:pPr>
      <w:rPr>
        <w:rFonts w:ascii="Courier New" w:hAnsi="Courier New" w:cs="Courier New" w:hint="default"/>
      </w:rPr>
    </w:lvl>
    <w:lvl w:ilvl="5" w:tplc="04090005" w:tentative="1">
      <w:start w:val="1"/>
      <w:numFmt w:val="bullet"/>
      <w:lvlText w:val=""/>
      <w:lvlJc w:val="left"/>
      <w:pPr>
        <w:tabs>
          <w:tab w:val="num" w:pos="4576"/>
        </w:tabs>
        <w:ind w:left="4576" w:hanging="360"/>
      </w:pPr>
      <w:rPr>
        <w:rFonts w:ascii="Wingdings" w:hAnsi="Wingdings" w:hint="default"/>
      </w:rPr>
    </w:lvl>
    <w:lvl w:ilvl="6" w:tplc="04090001" w:tentative="1">
      <w:start w:val="1"/>
      <w:numFmt w:val="bullet"/>
      <w:lvlText w:val=""/>
      <w:lvlJc w:val="left"/>
      <w:pPr>
        <w:tabs>
          <w:tab w:val="num" w:pos="5296"/>
        </w:tabs>
        <w:ind w:left="5296" w:hanging="360"/>
      </w:pPr>
      <w:rPr>
        <w:rFonts w:ascii="Symbol" w:hAnsi="Symbol" w:hint="default"/>
      </w:rPr>
    </w:lvl>
    <w:lvl w:ilvl="7" w:tplc="04090003" w:tentative="1">
      <w:start w:val="1"/>
      <w:numFmt w:val="bullet"/>
      <w:lvlText w:val="o"/>
      <w:lvlJc w:val="left"/>
      <w:pPr>
        <w:tabs>
          <w:tab w:val="num" w:pos="6016"/>
        </w:tabs>
        <w:ind w:left="6016" w:hanging="360"/>
      </w:pPr>
      <w:rPr>
        <w:rFonts w:ascii="Courier New" w:hAnsi="Courier New" w:cs="Courier New" w:hint="default"/>
      </w:rPr>
    </w:lvl>
    <w:lvl w:ilvl="8" w:tplc="04090005" w:tentative="1">
      <w:start w:val="1"/>
      <w:numFmt w:val="bullet"/>
      <w:lvlText w:val=""/>
      <w:lvlJc w:val="left"/>
      <w:pPr>
        <w:tabs>
          <w:tab w:val="num" w:pos="6736"/>
        </w:tabs>
        <w:ind w:left="6736" w:hanging="360"/>
      </w:pPr>
      <w:rPr>
        <w:rFonts w:ascii="Wingdings" w:hAnsi="Wingdings" w:hint="default"/>
      </w:rPr>
    </w:lvl>
  </w:abstractNum>
  <w:abstractNum w:abstractNumId="4" w15:restartNumberingAfterBreak="0">
    <w:nsid w:val="2FDE16CE"/>
    <w:multiLevelType w:val="hybridMultilevel"/>
    <w:tmpl w:val="885A6F4A"/>
    <w:lvl w:ilvl="0" w:tplc="3BDAA8F0">
      <w:start w:val="12"/>
      <w:numFmt w:val="bullet"/>
      <w:lvlText w:val="-"/>
      <w:lvlJc w:val="left"/>
      <w:pPr>
        <w:ind w:left="720" w:hanging="360"/>
      </w:pPr>
      <w:rPr>
        <w:rFonts w:ascii="Calibri" w:eastAsia="Times New Roman" w:hAnsi="Calibri"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3D4118B2"/>
    <w:multiLevelType w:val="hybridMultilevel"/>
    <w:tmpl w:val="DA32376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407E6FA1"/>
    <w:multiLevelType w:val="hybridMultilevel"/>
    <w:tmpl w:val="A24CC5D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43C51955"/>
    <w:multiLevelType w:val="hybridMultilevel"/>
    <w:tmpl w:val="EC7ACDB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87E5722"/>
    <w:multiLevelType w:val="hybridMultilevel"/>
    <w:tmpl w:val="F8CC3C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CD120FD"/>
    <w:multiLevelType w:val="hybridMultilevel"/>
    <w:tmpl w:val="828A46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0" w15:restartNumberingAfterBreak="0">
    <w:nsid w:val="5100425D"/>
    <w:multiLevelType w:val="hybridMultilevel"/>
    <w:tmpl w:val="7D2CA8BC"/>
    <w:lvl w:ilvl="0" w:tplc="2C12125C">
      <w:start w:val="8"/>
      <w:numFmt w:val="bullet"/>
      <w:lvlText w:val=""/>
      <w:lvlJc w:val="left"/>
      <w:pPr>
        <w:tabs>
          <w:tab w:val="num" w:pos="1440"/>
        </w:tabs>
        <w:ind w:left="1440" w:hanging="720"/>
      </w:pPr>
      <w:rPr>
        <w:rFonts w:ascii="Symbol" w:eastAsia="Times New Roman" w:hAnsi="Symbol" w:cs="Times New Roman"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5B4120C5"/>
    <w:multiLevelType w:val="hybridMultilevel"/>
    <w:tmpl w:val="9F3C390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5FFD4151"/>
    <w:multiLevelType w:val="hybridMultilevel"/>
    <w:tmpl w:val="E48C721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649D3348"/>
    <w:multiLevelType w:val="hybridMultilevel"/>
    <w:tmpl w:val="2D6CF87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F07474"/>
    <w:multiLevelType w:val="hybridMultilevel"/>
    <w:tmpl w:val="B51A12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AE47DEE"/>
    <w:multiLevelType w:val="hybridMultilevel"/>
    <w:tmpl w:val="F48C29E8"/>
    <w:lvl w:ilvl="0" w:tplc="2DDE01D2">
      <w:start w:val="1"/>
      <w:numFmt w:val="bullet"/>
      <w:lvlText w:val=""/>
      <w:lvlJc w:val="left"/>
      <w:pPr>
        <w:ind w:left="836" w:hanging="360"/>
      </w:pPr>
      <w:rPr>
        <w:rFonts w:ascii="Symbol" w:eastAsia="Symbol" w:hAnsi="Symbol" w:hint="default"/>
        <w:sz w:val="24"/>
        <w:szCs w:val="24"/>
      </w:rPr>
    </w:lvl>
    <w:lvl w:ilvl="1" w:tplc="1CD8F27E">
      <w:start w:val="1"/>
      <w:numFmt w:val="bullet"/>
      <w:lvlText w:val="o"/>
      <w:lvlJc w:val="left"/>
      <w:pPr>
        <w:ind w:left="1556" w:hanging="360"/>
      </w:pPr>
      <w:rPr>
        <w:rFonts w:ascii="Courier New" w:eastAsia="Courier New" w:hAnsi="Courier New" w:hint="default"/>
        <w:sz w:val="24"/>
        <w:szCs w:val="24"/>
      </w:rPr>
    </w:lvl>
    <w:lvl w:ilvl="2" w:tplc="6AB04360">
      <w:start w:val="1"/>
      <w:numFmt w:val="bullet"/>
      <w:lvlText w:val="•"/>
      <w:lvlJc w:val="left"/>
      <w:pPr>
        <w:ind w:left="2494" w:hanging="360"/>
      </w:pPr>
      <w:rPr>
        <w:rFonts w:hint="default"/>
      </w:rPr>
    </w:lvl>
    <w:lvl w:ilvl="3" w:tplc="162A8B76">
      <w:start w:val="1"/>
      <w:numFmt w:val="bullet"/>
      <w:lvlText w:val="•"/>
      <w:lvlJc w:val="left"/>
      <w:pPr>
        <w:ind w:left="3432" w:hanging="360"/>
      </w:pPr>
      <w:rPr>
        <w:rFonts w:hint="default"/>
      </w:rPr>
    </w:lvl>
    <w:lvl w:ilvl="4" w:tplc="A1605C26">
      <w:start w:val="1"/>
      <w:numFmt w:val="bullet"/>
      <w:lvlText w:val="•"/>
      <w:lvlJc w:val="left"/>
      <w:pPr>
        <w:ind w:left="4370" w:hanging="360"/>
      </w:pPr>
      <w:rPr>
        <w:rFonts w:hint="default"/>
      </w:rPr>
    </w:lvl>
    <w:lvl w:ilvl="5" w:tplc="80DE3154">
      <w:start w:val="1"/>
      <w:numFmt w:val="bullet"/>
      <w:lvlText w:val="•"/>
      <w:lvlJc w:val="left"/>
      <w:pPr>
        <w:ind w:left="5308" w:hanging="360"/>
      </w:pPr>
      <w:rPr>
        <w:rFonts w:hint="default"/>
      </w:rPr>
    </w:lvl>
    <w:lvl w:ilvl="6" w:tplc="DF32038C">
      <w:start w:val="1"/>
      <w:numFmt w:val="bullet"/>
      <w:lvlText w:val="•"/>
      <w:lvlJc w:val="left"/>
      <w:pPr>
        <w:ind w:left="6247" w:hanging="360"/>
      </w:pPr>
      <w:rPr>
        <w:rFonts w:hint="default"/>
      </w:rPr>
    </w:lvl>
    <w:lvl w:ilvl="7" w:tplc="72BCF540">
      <w:start w:val="1"/>
      <w:numFmt w:val="bullet"/>
      <w:lvlText w:val="•"/>
      <w:lvlJc w:val="left"/>
      <w:pPr>
        <w:ind w:left="7185" w:hanging="360"/>
      </w:pPr>
      <w:rPr>
        <w:rFonts w:hint="default"/>
      </w:rPr>
    </w:lvl>
    <w:lvl w:ilvl="8" w:tplc="5DC4A132">
      <w:start w:val="1"/>
      <w:numFmt w:val="bullet"/>
      <w:lvlText w:val="•"/>
      <w:lvlJc w:val="left"/>
      <w:pPr>
        <w:ind w:left="8123" w:hanging="360"/>
      </w:pPr>
      <w:rPr>
        <w:rFonts w:hint="default"/>
      </w:rPr>
    </w:lvl>
  </w:abstractNum>
  <w:abstractNum w:abstractNumId="16" w15:restartNumberingAfterBreak="0">
    <w:nsid w:val="701E6E5D"/>
    <w:multiLevelType w:val="hybridMultilevel"/>
    <w:tmpl w:val="787223D2"/>
    <w:lvl w:ilvl="0" w:tplc="04090001">
      <w:start w:val="1"/>
      <w:numFmt w:val="bullet"/>
      <w:lvlText w:val=""/>
      <w:lvlJc w:val="left"/>
      <w:pPr>
        <w:tabs>
          <w:tab w:val="num" w:pos="1336"/>
        </w:tabs>
        <w:ind w:left="1336" w:hanging="360"/>
      </w:pPr>
      <w:rPr>
        <w:rFonts w:ascii="Symbol" w:hAnsi="Symbol" w:hint="default"/>
      </w:rPr>
    </w:lvl>
    <w:lvl w:ilvl="1" w:tplc="04090003" w:tentative="1">
      <w:start w:val="1"/>
      <w:numFmt w:val="bullet"/>
      <w:lvlText w:val="o"/>
      <w:lvlJc w:val="left"/>
      <w:pPr>
        <w:tabs>
          <w:tab w:val="num" w:pos="2056"/>
        </w:tabs>
        <w:ind w:left="2056" w:hanging="360"/>
      </w:pPr>
      <w:rPr>
        <w:rFonts w:ascii="Courier New" w:hAnsi="Courier New" w:cs="Courier New" w:hint="default"/>
      </w:rPr>
    </w:lvl>
    <w:lvl w:ilvl="2" w:tplc="04090005" w:tentative="1">
      <w:start w:val="1"/>
      <w:numFmt w:val="bullet"/>
      <w:lvlText w:val=""/>
      <w:lvlJc w:val="left"/>
      <w:pPr>
        <w:tabs>
          <w:tab w:val="num" w:pos="2776"/>
        </w:tabs>
        <w:ind w:left="2776" w:hanging="360"/>
      </w:pPr>
      <w:rPr>
        <w:rFonts w:ascii="Wingdings" w:hAnsi="Wingdings" w:hint="default"/>
      </w:rPr>
    </w:lvl>
    <w:lvl w:ilvl="3" w:tplc="04090001" w:tentative="1">
      <w:start w:val="1"/>
      <w:numFmt w:val="bullet"/>
      <w:lvlText w:val=""/>
      <w:lvlJc w:val="left"/>
      <w:pPr>
        <w:tabs>
          <w:tab w:val="num" w:pos="3496"/>
        </w:tabs>
        <w:ind w:left="3496" w:hanging="360"/>
      </w:pPr>
      <w:rPr>
        <w:rFonts w:ascii="Symbol" w:hAnsi="Symbol" w:hint="default"/>
      </w:rPr>
    </w:lvl>
    <w:lvl w:ilvl="4" w:tplc="04090003" w:tentative="1">
      <w:start w:val="1"/>
      <w:numFmt w:val="bullet"/>
      <w:lvlText w:val="o"/>
      <w:lvlJc w:val="left"/>
      <w:pPr>
        <w:tabs>
          <w:tab w:val="num" w:pos="4216"/>
        </w:tabs>
        <w:ind w:left="4216" w:hanging="360"/>
      </w:pPr>
      <w:rPr>
        <w:rFonts w:ascii="Courier New" w:hAnsi="Courier New" w:cs="Courier New" w:hint="default"/>
      </w:rPr>
    </w:lvl>
    <w:lvl w:ilvl="5" w:tplc="04090005" w:tentative="1">
      <w:start w:val="1"/>
      <w:numFmt w:val="bullet"/>
      <w:lvlText w:val=""/>
      <w:lvlJc w:val="left"/>
      <w:pPr>
        <w:tabs>
          <w:tab w:val="num" w:pos="4936"/>
        </w:tabs>
        <w:ind w:left="4936" w:hanging="360"/>
      </w:pPr>
      <w:rPr>
        <w:rFonts w:ascii="Wingdings" w:hAnsi="Wingdings" w:hint="default"/>
      </w:rPr>
    </w:lvl>
    <w:lvl w:ilvl="6" w:tplc="04090001" w:tentative="1">
      <w:start w:val="1"/>
      <w:numFmt w:val="bullet"/>
      <w:lvlText w:val=""/>
      <w:lvlJc w:val="left"/>
      <w:pPr>
        <w:tabs>
          <w:tab w:val="num" w:pos="5656"/>
        </w:tabs>
        <w:ind w:left="5656" w:hanging="360"/>
      </w:pPr>
      <w:rPr>
        <w:rFonts w:ascii="Symbol" w:hAnsi="Symbol" w:hint="default"/>
      </w:rPr>
    </w:lvl>
    <w:lvl w:ilvl="7" w:tplc="04090003" w:tentative="1">
      <w:start w:val="1"/>
      <w:numFmt w:val="bullet"/>
      <w:lvlText w:val="o"/>
      <w:lvlJc w:val="left"/>
      <w:pPr>
        <w:tabs>
          <w:tab w:val="num" w:pos="6376"/>
        </w:tabs>
        <w:ind w:left="6376" w:hanging="360"/>
      </w:pPr>
      <w:rPr>
        <w:rFonts w:ascii="Courier New" w:hAnsi="Courier New" w:cs="Courier New" w:hint="default"/>
      </w:rPr>
    </w:lvl>
    <w:lvl w:ilvl="8" w:tplc="04090005" w:tentative="1">
      <w:start w:val="1"/>
      <w:numFmt w:val="bullet"/>
      <w:lvlText w:val=""/>
      <w:lvlJc w:val="left"/>
      <w:pPr>
        <w:tabs>
          <w:tab w:val="num" w:pos="7096"/>
        </w:tabs>
        <w:ind w:left="7096" w:hanging="360"/>
      </w:pPr>
      <w:rPr>
        <w:rFonts w:ascii="Wingdings" w:hAnsi="Wingdings" w:hint="default"/>
      </w:rPr>
    </w:lvl>
  </w:abstractNum>
  <w:abstractNum w:abstractNumId="17" w15:restartNumberingAfterBreak="0">
    <w:nsid w:val="7976000B"/>
    <w:multiLevelType w:val="hybridMultilevel"/>
    <w:tmpl w:val="AC52483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8" w15:restartNumberingAfterBreak="0">
    <w:nsid w:val="7D3060F7"/>
    <w:multiLevelType w:val="hybridMultilevel"/>
    <w:tmpl w:val="5ADC27DE"/>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16cid:durableId="208299395">
    <w:abstractNumId w:val="17"/>
  </w:num>
  <w:num w:numId="2" w16cid:durableId="750615566">
    <w:abstractNumId w:val="12"/>
  </w:num>
  <w:num w:numId="3" w16cid:durableId="2144346662">
    <w:abstractNumId w:val="3"/>
  </w:num>
  <w:num w:numId="4" w16cid:durableId="1453137605">
    <w:abstractNumId w:val="16"/>
  </w:num>
  <w:num w:numId="5" w16cid:durableId="609049046">
    <w:abstractNumId w:val="6"/>
  </w:num>
  <w:num w:numId="6" w16cid:durableId="704599572">
    <w:abstractNumId w:val="11"/>
  </w:num>
  <w:num w:numId="7" w16cid:durableId="1968658639">
    <w:abstractNumId w:val="18"/>
  </w:num>
  <w:num w:numId="8" w16cid:durableId="1318223265">
    <w:abstractNumId w:val="2"/>
  </w:num>
  <w:num w:numId="9" w16cid:durableId="1876304527">
    <w:abstractNumId w:val="10"/>
  </w:num>
  <w:num w:numId="10" w16cid:durableId="1991209147">
    <w:abstractNumId w:val="8"/>
  </w:num>
  <w:num w:numId="11" w16cid:durableId="33846655">
    <w:abstractNumId w:val="7"/>
  </w:num>
  <w:num w:numId="12" w16cid:durableId="1318416948">
    <w:abstractNumId w:val="1"/>
  </w:num>
  <w:num w:numId="13" w16cid:durableId="2033066555">
    <w:abstractNumId w:val="5"/>
  </w:num>
  <w:num w:numId="14" w16cid:durableId="1997219516">
    <w:abstractNumId w:val="0"/>
  </w:num>
  <w:num w:numId="15" w16cid:durableId="662709325">
    <w:abstractNumId w:val="13"/>
  </w:num>
  <w:num w:numId="16" w16cid:durableId="1448505385">
    <w:abstractNumId w:val="15"/>
  </w:num>
  <w:num w:numId="17" w16cid:durableId="477386744">
    <w:abstractNumId w:val="4"/>
  </w:num>
  <w:num w:numId="18" w16cid:durableId="120651837">
    <w:abstractNumId w:val="14"/>
  </w:num>
  <w:num w:numId="19" w16cid:durableId="1112818712">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82E0A"/>
    <w:rsid w:val="00001B91"/>
    <w:rsid w:val="0000292A"/>
    <w:rsid w:val="00002BB8"/>
    <w:rsid w:val="000031BC"/>
    <w:rsid w:val="00004FA0"/>
    <w:rsid w:val="00005763"/>
    <w:rsid w:val="00007996"/>
    <w:rsid w:val="000110B2"/>
    <w:rsid w:val="00012F57"/>
    <w:rsid w:val="00016982"/>
    <w:rsid w:val="00016E5D"/>
    <w:rsid w:val="0002320B"/>
    <w:rsid w:val="00024465"/>
    <w:rsid w:val="000313A8"/>
    <w:rsid w:val="000322B0"/>
    <w:rsid w:val="00032781"/>
    <w:rsid w:val="000348F6"/>
    <w:rsid w:val="000444C7"/>
    <w:rsid w:val="00045C50"/>
    <w:rsid w:val="00046828"/>
    <w:rsid w:val="00047F75"/>
    <w:rsid w:val="00052544"/>
    <w:rsid w:val="000546B3"/>
    <w:rsid w:val="000556A3"/>
    <w:rsid w:val="0005580C"/>
    <w:rsid w:val="000602E0"/>
    <w:rsid w:val="00060CBA"/>
    <w:rsid w:val="00060FAC"/>
    <w:rsid w:val="00061A7A"/>
    <w:rsid w:val="0006322A"/>
    <w:rsid w:val="00064196"/>
    <w:rsid w:val="00066942"/>
    <w:rsid w:val="00071013"/>
    <w:rsid w:val="00071A67"/>
    <w:rsid w:val="00075A4B"/>
    <w:rsid w:val="00080522"/>
    <w:rsid w:val="00080BB2"/>
    <w:rsid w:val="00080C18"/>
    <w:rsid w:val="000814CB"/>
    <w:rsid w:val="00081FE0"/>
    <w:rsid w:val="00082E82"/>
    <w:rsid w:val="00085329"/>
    <w:rsid w:val="000854C3"/>
    <w:rsid w:val="00086808"/>
    <w:rsid w:val="0008752F"/>
    <w:rsid w:val="00087B19"/>
    <w:rsid w:val="00087C7D"/>
    <w:rsid w:val="0009093F"/>
    <w:rsid w:val="00091A69"/>
    <w:rsid w:val="000938F9"/>
    <w:rsid w:val="000954E7"/>
    <w:rsid w:val="000976FB"/>
    <w:rsid w:val="000A0E54"/>
    <w:rsid w:val="000A2CDA"/>
    <w:rsid w:val="000A33B0"/>
    <w:rsid w:val="000A3436"/>
    <w:rsid w:val="000A4B72"/>
    <w:rsid w:val="000A5B3B"/>
    <w:rsid w:val="000A7B99"/>
    <w:rsid w:val="000B186D"/>
    <w:rsid w:val="000B1F7A"/>
    <w:rsid w:val="000B546F"/>
    <w:rsid w:val="000B62F7"/>
    <w:rsid w:val="000C3261"/>
    <w:rsid w:val="000C523F"/>
    <w:rsid w:val="000C6CB9"/>
    <w:rsid w:val="000C7201"/>
    <w:rsid w:val="000D10AB"/>
    <w:rsid w:val="000D17FF"/>
    <w:rsid w:val="000D1A37"/>
    <w:rsid w:val="000D2288"/>
    <w:rsid w:val="000D257D"/>
    <w:rsid w:val="000D329C"/>
    <w:rsid w:val="000D7985"/>
    <w:rsid w:val="000E01E1"/>
    <w:rsid w:val="000E173B"/>
    <w:rsid w:val="000E2162"/>
    <w:rsid w:val="000E2BF0"/>
    <w:rsid w:val="000E2E38"/>
    <w:rsid w:val="000E6AA5"/>
    <w:rsid w:val="00101633"/>
    <w:rsid w:val="0010254F"/>
    <w:rsid w:val="00105495"/>
    <w:rsid w:val="00107C35"/>
    <w:rsid w:val="00110086"/>
    <w:rsid w:val="00110305"/>
    <w:rsid w:val="001123F0"/>
    <w:rsid w:val="001139CA"/>
    <w:rsid w:val="00114757"/>
    <w:rsid w:val="00116E2C"/>
    <w:rsid w:val="00120320"/>
    <w:rsid w:val="00120733"/>
    <w:rsid w:val="00121435"/>
    <w:rsid w:val="001258B9"/>
    <w:rsid w:val="0012677A"/>
    <w:rsid w:val="00126B6D"/>
    <w:rsid w:val="00127F70"/>
    <w:rsid w:val="00130CE4"/>
    <w:rsid w:val="00134972"/>
    <w:rsid w:val="001349DF"/>
    <w:rsid w:val="00134B61"/>
    <w:rsid w:val="0013586F"/>
    <w:rsid w:val="00135EE2"/>
    <w:rsid w:val="001368C3"/>
    <w:rsid w:val="00136FCB"/>
    <w:rsid w:val="00142D34"/>
    <w:rsid w:val="00143599"/>
    <w:rsid w:val="00143ACE"/>
    <w:rsid w:val="001458A0"/>
    <w:rsid w:val="00145DD8"/>
    <w:rsid w:val="00146AA9"/>
    <w:rsid w:val="00147746"/>
    <w:rsid w:val="00153948"/>
    <w:rsid w:val="00156498"/>
    <w:rsid w:val="001608E3"/>
    <w:rsid w:val="001620B1"/>
    <w:rsid w:val="00163348"/>
    <w:rsid w:val="001645A0"/>
    <w:rsid w:val="00164FB7"/>
    <w:rsid w:val="001651E1"/>
    <w:rsid w:val="001669B2"/>
    <w:rsid w:val="00170169"/>
    <w:rsid w:val="0017393C"/>
    <w:rsid w:val="00173C45"/>
    <w:rsid w:val="00174467"/>
    <w:rsid w:val="00175945"/>
    <w:rsid w:val="001803E3"/>
    <w:rsid w:val="00181191"/>
    <w:rsid w:val="001829F5"/>
    <w:rsid w:val="001840A5"/>
    <w:rsid w:val="001857C3"/>
    <w:rsid w:val="00186F22"/>
    <w:rsid w:val="0019175D"/>
    <w:rsid w:val="00193840"/>
    <w:rsid w:val="00196223"/>
    <w:rsid w:val="001977FD"/>
    <w:rsid w:val="001A5893"/>
    <w:rsid w:val="001A5EC7"/>
    <w:rsid w:val="001A62A7"/>
    <w:rsid w:val="001B063E"/>
    <w:rsid w:val="001B1AAC"/>
    <w:rsid w:val="001B2BAF"/>
    <w:rsid w:val="001B41F3"/>
    <w:rsid w:val="001B4B9E"/>
    <w:rsid w:val="001C403D"/>
    <w:rsid w:val="001C6E80"/>
    <w:rsid w:val="001C72B8"/>
    <w:rsid w:val="001C735D"/>
    <w:rsid w:val="001C7991"/>
    <w:rsid w:val="001D0D4D"/>
    <w:rsid w:val="001D220C"/>
    <w:rsid w:val="001D45BF"/>
    <w:rsid w:val="001D59BB"/>
    <w:rsid w:val="001D622E"/>
    <w:rsid w:val="001D6A38"/>
    <w:rsid w:val="001E0195"/>
    <w:rsid w:val="001E09BE"/>
    <w:rsid w:val="001E0D51"/>
    <w:rsid w:val="001E26DF"/>
    <w:rsid w:val="001E2F63"/>
    <w:rsid w:val="001E30EE"/>
    <w:rsid w:val="001E4577"/>
    <w:rsid w:val="001E4738"/>
    <w:rsid w:val="001E4CB2"/>
    <w:rsid w:val="001E5A75"/>
    <w:rsid w:val="001E64A9"/>
    <w:rsid w:val="001E7736"/>
    <w:rsid w:val="001F00CF"/>
    <w:rsid w:val="001F16F1"/>
    <w:rsid w:val="001F321B"/>
    <w:rsid w:val="001F3DA7"/>
    <w:rsid w:val="001F5A02"/>
    <w:rsid w:val="001F66FB"/>
    <w:rsid w:val="00201BA6"/>
    <w:rsid w:val="0020249E"/>
    <w:rsid w:val="00203478"/>
    <w:rsid w:val="00207B6F"/>
    <w:rsid w:val="00207EF0"/>
    <w:rsid w:val="00214AA5"/>
    <w:rsid w:val="00215B4B"/>
    <w:rsid w:val="00216134"/>
    <w:rsid w:val="00224BBC"/>
    <w:rsid w:val="002263D5"/>
    <w:rsid w:val="0022793C"/>
    <w:rsid w:val="00231CF6"/>
    <w:rsid w:val="002320CF"/>
    <w:rsid w:val="00232675"/>
    <w:rsid w:val="00232BB3"/>
    <w:rsid w:val="002335B9"/>
    <w:rsid w:val="00234B20"/>
    <w:rsid w:val="00236E7A"/>
    <w:rsid w:val="00237D35"/>
    <w:rsid w:val="00240EBB"/>
    <w:rsid w:val="00243165"/>
    <w:rsid w:val="00243EE9"/>
    <w:rsid w:val="00245100"/>
    <w:rsid w:val="00245DB0"/>
    <w:rsid w:val="00245F54"/>
    <w:rsid w:val="00252466"/>
    <w:rsid w:val="00253936"/>
    <w:rsid w:val="00260888"/>
    <w:rsid w:val="0026090B"/>
    <w:rsid w:val="002621EB"/>
    <w:rsid w:val="00262303"/>
    <w:rsid w:val="002640A4"/>
    <w:rsid w:val="00264A69"/>
    <w:rsid w:val="00264BB9"/>
    <w:rsid w:val="00266057"/>
    <w:rsid w:val="00267B2F"/>
    <w:rsid w:val="0027168C"/>
    <w:rsid w:val="002723E4"/>
    <w:rsid w:val="002725C1"/>
    <w:rsid w:val="00273792"/>
    <w:rsid w:val="00274103"/>
    <w:rsid w:val="002754F8"/>
    <w:rsid w:val="002763E7"/>
    <w:rsid w:val="00276B05"/>
    <w:rsid w:val="00276C74"/>
    <w:rsid w:val="00280C2D"/>
    <w:rsid w:val="002820DF"/>
    <w:rsid w:val="00283349"/>
    <w:rsid w:val="00284034"/>
    <w:rsid w:val="00286A60"/>
    <w:rsid w:val="002877C5"/>
    <w:rsid w:val="00287BE7"/>
    <w:rsid w:val="00290152"/>
    <w:rsid w:val="002906A9"/>
    <w:rsid w:val="00292570"/>
    <w:rsid w:val="00293AD2"/>
    <w:rsid w:val="00294B4A"/>
    <w:rsid w:val="0029689E"/>
    <w:rsid w:val="00296D4B"/>
    <w:rsid w:val="002A17F2"/>
    <w:rsid w:val="002A1E56"/>
    <w:rsid w:val="002A513D"/>
    <w:rsid w:val="002A6F2C"/>
    <w:rsid w:val="002A7F1D"/>
    <w:rsid w:val="002B0218"/>
    <w:rsid w:val="002B06D8"/>
    <w:rsid w:val="002B128D"/>
    <w:rsid w:val="002B3045"/>
    <w:rsid w:val="002B5FCC"/>
    <w:rsid w:val="002B636D"/>
    <w:rsid w:val="002B6D41"/>
    <w:rsid w:val="002B744A"/>
    <w:rsid w:val="002B7E22"/>
    <w:rsid w:val="002C222B"/>
    <w:rsid w:val="002C4E49"/>
    <w:rsid w:val="002C52CA"/>
    <w:rsid w:val="002C5675"/>
    <w:rsid w:val="002C6CC5"/>
    <w:rsid w:val="002C7BBF"/>
    <w:rsid w:val="002D35A5"/>
    <w:rsid w:val="002D4F06"/>
    <w:rsid w:val="002D6FC0"/>
    <w:rsid w:val="002D759D"/>
    <w:rsid w:val="002E1C8D"/>
    <w:rsid w:val="002E4CD6"/>
    <w:rsid w:val="002E51C2"/>
    <w:rsid w:val="002E629A"/>
    <w:rsid w:val="002E62FD"/>
    <w:rsid w:val="002E6693"/>
    <w:rsid w:val="002E6FC3"/>
    <w:rsid w:val="002E7A89"/>
    <w:rsid w:val="002E7F0B"/>
    <w:rsid w:val="002F2A14"/>
    <w:rsid w:val="00300D91"/>
    <w:rsid w:val="00300F43"/>
    <w:rsid w:val="00303436"/>
    <w:rsid w:val="0030410D"/>
    <w:rsid w:val="003061CC"/>
    <w:rsid w:val="0030728A"/>
    <w:rsid w:val="0031344B"/>
    <w:rsid w:val="003151D5"/>
    <w:rsid w:val="00315524"/>
    <w:rsid w:val="00321EFA"/>
    <w:rsid w:val="003234DD"/>
    <w:rsid w:val="00323F22"/>
    <w:rsid w:val="003301B5"/>
    <w:rsid w:val="00331A8D"/>
    <w:rsid w:val="0033398A"/>
    <w:rsid w:val="00333C93"/>
    <w:rsid w:val="00334BAC"/>
    <w:rsid w:val="00334D93"/>
    <w:rsid w:val="003353E7"/>
    <w:rsid w:val="0033779A"/>
    <w:rsid w:val="003408AB"/>
    <w:rsid w:val="00341688"/>
    <w:rsid w:val="00341E35"/>
    <w:rsid w:val="00345BB0"/>
    <w:rsid w:val="00352096"/>
    <w:rsid w:val="003533D6"/>
    <w:rsid w:val="00353B68"/>
    <w:rsid w:val="00355D78"/>
    <w:rsid w:val="00357869"/>
    <w:rsid w:val="00357AA8"/>
    <w:rsid w:val="0036099A"/>
    <w:rsid w:val="00361E70"/>
    <w:rsid w:val="00361F26"/>
    <w:rsid w:val="00363B87"/>
    <w:rsid w:val="00370B3A"/>
    <w:rsid w:val="00372224"/>
    <w:rsid w:val="00372C23"/>
    <w:rsid w:val="00374694"/>
    <w:rsid w:val="00376127"/>
    <w:rsid w:val="00377B81"/>
    <w:rsid w:val="00380EC9"/>
    <w:rsid w:val="0038274A"/>
    <w:rsid w:val="00382EBF"/>
    <w:rsid w:val="0038553C"/>
    <w:rsid w:val="003858F2"/>
    <w:rsid w:val="003929EC"/>
    <w:rsid w:val="0039641E"/>
    <w:rsid w:val="003A0CA6"/>
    <w:rsid w:val="003A4772"/>
    <w:rsid w:val="003A479F"/>
    <w:rsid w:val="003A4E55"/>
    <w:rsid w:val="003A59E8"/>
    <w:rsid w:val="003A6D3E"/>
    <w:rsid w:val="003A7158"/>
    <w:rsid w:val="003B39CF"/>
    <w:rsid w:val="003B43B1"/>
    <w:rsid w:val="003B43C0"/>
    <w:rsid w:val="003B53FA"/>
    <w:rsid w:val="003B5980"/>
    <w:rsid w:val="003B656D"/>
    <w:rsid w:val="003C03EE"/>
    <w:rsid w:val="003C0533"/>
    <w:rsid w:val="003C1623"/>
    <w:rsid w:val="003C1E2D"/>
    <w:rsid w:val="003C4BBF"/>
    <w:rsid w:val="003C698C"/>
    <w:rsid w:val="003D06AA"/>
    <w:rsid w:val="003D13C3"/>
    <w:rsid w:val="003D1BD1"/>
    <w:rsid w:val="003D5CAF"/>
    <w:rsid w:val="003D6239"/>
    <w:rsid w:val="003D7438"/>
    <w:rsid w:val="003E1EDA"/>
    <w:rsid w:val="003E2288"/>
    <w:rsid w:val="003E41A2"/>
    <w:rsid w:val="003E5D4A"/>
    <w:rsid w:val="003E7139"/>
    <w:rsid w:val="003F078A"/>
    <w:rsid w:val="003F21D6"/>
    <w:rsid w:val="003F25C0"/>
    <w:rsid w:val="003F3286"/>
    <w:rsid w:val="003F39FC"/>
    <w:rsid w:val="00400AB8"/>
    <w:rsid w:val="00401750"/>
    <w:rsid w:val="0040365C"/>
    <w:rsid w:val="00403B05"/>
    <w:rsid w:val="00404D66"/>
    <w:rsid w:val="004050A4"/>
    <w:rsid w:val="004065E8"/>
    <w:rsid w:val="00406D6D"/>
    <w:rsid w:val="004072F6"/>
    <w:rsid w:val="00407B4C"/>
    <w:rsid w:val="0041005B"/>
    <w:rsid w:val="004100CD"/>
    <w:rsid w:val="00411E85"/>
    <w:rsid w:val="00413C86"/>
    <w:rsid w:val="004213BA"/>
    <w:rsid w:val="004219F3"/>
    <w:rsid w:val="00422292"/>
    <w:rsid w:val="004254AB"/>
    <w:rsid w:val="00430CE9"/>
    <w:rsid w:val="0043101F"/>
    <w:rsid w:val="00435B1A"/>
    <w:rsid w:val="00440933"/>
    <w:rsid w:val="00441CB0"/>
    <w:rsid w:val="00442781"/>
    <w:rsid w:val="0044330C"/>
    <w:rsid w:val="00443C77"/>
    <w:rsid w:val="0044537A"/>
    <w:rsid w:val="00445E64"/>
    <w:rsid w:val="00446125"/>
    <w:rsid w:val="00446552"/>
    <w:rsid w:val="0044663D"/>
    <w:rsid w:val="00450053"/>
    <w:rsid w:val="004500B3"/>
    <w:rsid w:val="00451C3B"/>
    <w:rsid w:val="00452270"/>
    <w:rsid w:val="00452321"/>
    <w:rsid w:val="00452759"/>
    <w:rsid w:val="0045489D"/>
    <w:rsid w:val="00454D59"/>
    <w:rsid w:val="004550BE"/>
    <w:rsid w:val="004550C8"/>
    <w:rsid w:val="00455F43"/>
    <w:rsid w:val="00456069"/>
    <w:rsid w:val="00461634"/>
    <w:rsid w:val="004622AF"/>
    <w:rsid w:val="0046245A"/>
    <w:rsid w:val="004629AB"/>
    <w:rsid w:val="004632F3"/>
    <w:rsid w:val="004646D3"/>
    <w:rsid w:val="004653B1"/>
    <w:rsid w:val="00465453"/>
    <w:rsid w:val="0046648D"/>
    <w:rsid w:val="00466A85"/>
    <w:rsid w:val="00473E8D"/>
    <w:rsid w:val="00477DD1"/>
    <w:rsid w:val="00480CF7"/>
    <w:rsid w:val="004830EC"/>
    <w:rsid w:val="0048657A"/>
    <w:rsid w:val="00486D79"/>
    <w:rsid w:val="00487E8F"/>
    <w:rsid w:val="004902DE"/>
    <w:rsid w:val="004903D4"/>
    <w:rsid w:val="00490E38"/>
    <w:rsid w:val="00491A3E"/>
    <w:rsid w:val="00492587"/>
    <w:rsid w:val="00493AAC"/>
    <w:rsid w:val="00493D17"/>
    <w:rsid w:val="00493FAE"/>
    <w:rsid w:val="00495850"/>
    <w:rsid w:val="00495E16"/>
    <w:rsid w:val="0049775F"/>
    <w:rsid w:val="004A160C"/>
    <w:rsid w:val="004A18E6"/>
    <w:rsid w:val="004A1BE3"/>
    <w:rsid w:val="004A1F3A"/>
    <w:rsid w:val="004A343E"/>
    <w:rsid w:val="004A400C"/>
    <w:rsid w:val="004A5B41"/>
    <w:rsid w:val="004A7ACB"/>
    <w:rsid w:val="004B046A"/>
    <w:rsid w:val="004B0EBB"/>
    <w:rsid w:val="004B1257"/>
    <w:rsid w:val="004B19F0"/>
    <w:rsid w:val="004B36A7"/>
    <w:rsid w:val="004B418D"/>
    <w:rsid w:val="004B598E"/>
    <w:rsid w:val="004C267A"/>
    <w:rsid w:val="004C7482"/>
    <w:rsid w:val="004C7616"/>
    <w:rsid w:val="004D0F6C"/>
    <w:rsid w:val="004D1267"/>
    <w:rsid w:val="004D29EE"/>
    <w:rsid w:val="004D4956"/>
    <w:rsid w:val="004D64B5"/>
    <w:rsid w:val="004D68D3"/>
    <w:rsid w:val="004E23CD"/>
    <w:rsid w:val="004E3924"/>
    <w:rsid w:val="004E4CB0"/>
    <w:rsid w:val="004E6521"/>
    <w:rsid w:val="004E6B10"/>
    <w:rsid w:val="004E71CC"/>
    <w:rsid w:val="004F23C8"/>
    <w:rsid w:val="004F2D23"/>
    <w:rsid w:val="004F56D5"/>
    <w:rsid w:val="004F5883"/>
    <w:rsid w:val="004F702E"/>
    <w:rsid w:val="005003A8"/>
    <w:rsid w:val="00501C58"/>
    <w:rsid w:val="00503FBA"/>
    <w:rsid w:val="0050692A"/>
    <w:rsid w:val="00507916"/>
    <w:rsid w:val="00507CA4"/>
    <w:rsid w:val="00510C2A"/>
    <w:rsid w:val="00512D00"/>
    <w:rsid w:val="00513373"/>
    <w:rsid w:val="00513485"/>
    <w:rsid w:val="005134DF"/>
    <w:rsid w:val="005161D4"/>
    <w:rsid w:val="0051752E"/>
    <w:rsid w:val="005216F4"/>
    <w:rsid w:val="00523F72"/>
    <w:rsid w:val="00524DF9"/>
    <w:rsid w:val="0052565D"/>
    <w:rsid w:val="005256B4"/>
    <w:rsid w:val="00527A24"/>
    <w:rsid w:val="005311B8"/>
    <w:rsid w:val="005333BB"/>
    <w:rsid w:val="00537BCF"/>
    <w:rsid w:val="00542737"/>
    <w:rsid w:val="00543E8D"/>
    <w:rsid w:val="00545BD3"/>
    <w:rsid w:val="005463FD"/>
    <w:rsid w:val="00550093"/>
    <w:rsid w:val="005507B5"/>
    <w:rsid w:val="00551C92"/>
    <w:rsid w:val="00551E2E"/>
    <w:rsid w:val="005522FB"/>
    <w:rsid w:val="005526F9"/>
    <w:rsid w:val="0055488D"/>
    <w:rsid w:val="005556D3"/>
    <w:rsid w:val="00557F89"/>
    <w:rsid w:val="00560D7F"/>
    <w:rsid w:val="005623A9"/>
    <w:rsid w:val="00562E27"/>
    <w:rsid w:val="00564C69"/>
    <w:rsid w:val="00565F44"/>
    <w:rsid w:val="00566A54"/>
    <w:rsid w:val="00567CDC"/>
    <w:rsid w:val="005711C5"/>
    <w:rsid w:val="005736B8"/>
    <w:rsid w:val="00574171"/>
    <w:rsid w:val="005753C9"/>
    <w:rsid w:val="00576A82"/>
    <w:rsid w:val="0057718C"/>
    <w:rsid w:val="00580D0F"/>
    <w:rsid w:val="005827CF"/>
    <w:rsid w:val="0058284B"/>
    <w:rsid w:val="005828CF"/>
    <w:rsid w:val="00584474"/>
    <w:rsid w:val="0058787E"/>
    <w:rsid w:val="00592A75"/>
    <w:rsid w:val="00593CEB"/>
    <w:rsid w:val="005949CB"/>
    <w:rsid w:val="00595E06"/>
    <w:rsid w:val="00596501"/>
    <w:rsid w:val="00597B1C"/>
    <w:rsid w:val="005A0659"/>
    <w:rsid w:val="005A0E6F"/>
    <w:rsid w:val="005A130B"/>
    <w:rsid w:val="005A3D72"/>
    <w:rsid w:val="005A5492"/>
    <w:rsid w:val="005A6F9D"/>
    <w:rsid w:val="005A79DE"/>
    <w:rsid w:val="005B4241"/>
    <w:rsid w:val="005C2074"/>
    <w:rsid w:val="005C2EAC"/>
    <w:rsid w:val="005C383A"/>
    <w:rsid w:val="005C3A5F"/>
    <w:rsid w:val="005C410D"/>
    <w:rsid w:val="005C4FAD"/>
    <w:rsid w:val="005C5BE4"/>
    <w:rsid w:val="005C675D"/>
    <w:rsid w:val="005C6B0E"/>
    <w:rsid w:val="005C75DE"/>
    <w:rsid w:val="005C7F78"/>
    <w:rsid w:val="005D51B7"/>
    <w:rsid w:val="005D5E9F"/>
    <w:rsid w:val="005D76D6"/>
    <w:rsid w:val="005E20E5"/>
    <w:rsid w:val="005E6071"/>
    <w:rsid w:val="005E7D91"/>
    <w:rsid w:val="005F1B26"/>
    <w:rsid w:val="0060439E"/>
    <w:rsid w:val="006044D5"/>
    <w:rsid w:val="006051D3"/>
    <w:rsid w:val="006069BD"/>
    <w:rsid w:val="006076F5"/>
    <w:rsid w:val="00607A42"/>
    <w:rsid w:val="00607CB8"/>
    <w:rsid w:val="00611821"/>
    <w:rsid w:val="00613E8F"/>
    <w:rsid w:val="00614A5C"/>
    <w:rsid w:val="00614E76"/>
    <w:rsid w:val="0061557D"/>
    <w:rsid w:val="00615A3E"/>
    <w:rsid w:val="00616DA5"/>
    <w:rsid w:val="0062051A"/>
    <w:rsid w:val="00621E3B"/>
    <w:rsid w:val="006220A4"/>
    <w:rsid w:val="00624F0B"/>
    <w:rsid w:val="00625271"/>
    <w:rsid w:val="0062528B"/>
    <w:rsid w:val="00625923"/>
    <w:rsid w:val="006304C5"/>
    <w:rsid w:val="00635787"/>
    <w:rsid w:val="00637319"/>
    <w:rsid w:val="00637A17"/>
    <w:rsid w:val="006408CD"/>
    <w:rsid w:val="00640ABC"/>
    <w:rsid w:val="00640CE6"/>
    <w:rsid w:val="00640E28"/>
    <w:rsid w:val="0064144D"/>
    <w:rsid w:val="0064191D"/>
    <w:rsid w:val="00642AB2"/>
    <w:rsid w:val="00645DA4"/>
    <w:rsid w:val="00647175"/>
    <w:rsid w:val="006521D1"/>
    <w:rsid w:val="006523BA"/>
    <w:rsid w:val="00653690"/>
    <w:rsid w:val="00656706"/>
    <w:rsid w:val="00656C10"/>
    <w:rsid w:val="00657183"/>
    <w:rsid w:val="00657AEB"/>
    <w:rsid w:val="006649F5"/>
    <w:rsid w:val="0066548A"/>
    <w:rsid w:val="00670804"/>
    <w:rsid w:val="0067274F"/>
    <w:rsid w:val="00672EE2"/>
    <w:rsid w:val="0067503E"/>
    <w:rsid w:val="00675E2F"/>
    <w:rsid w:val="00676787"/>
    <w:rsid w:val="00680553"/>
    <w:rsid w:val="00681A28"/>
    <w:rsid w:val="00682CBB"/>
    <w:rsid w:val="006839C4"/>
    <w:rsid w:val="00684EA6"/>
    <w:rsid w:val="006853EC"/>
    <w:rsid w:val="00690670"/>
    <w:rsid w:val="00692492"/>
    <w:rsid w:val="006958DC"/>
    <w:rsid w:val="00695A27"/>
    <w:rsid w:val="006963C3"/>
    <w:rsid w:val="00696C3B"/>
    <w:rsid w:val="00697170"/>
    <w:rsid w:val="006A0C63"/>
    <w:rsid w:val="006A0F49"/>
    <w:rsid w:val="006A270F"/>
    <w:rsid w:val="006A2DA9"/>
    <w:rsid w:val="006A36C4"/>
    <w:rsid w:val="006A4731"/>
    <w:rsid w:val="006A5DED"/>
    <w:rsid w:val="006A6049"/>
    <w:rsid w:val="006A7832"/>
    <w:rsid w:val="006B0825"/>
    <w:rsid w:val="006B0837"/>
    <w:rsid w:val="006B0D1F"/>
    <w:rsid w:val="006B21FD"/>
    <w:rsid w:val="006B4950"/>
    <w:rsid w:val="006B5579"/>
    <w:rsid w:val="006C081B"/>
    <w:rsid w:val="006C6D23"/>
    <w:rsid w:val="006C783A"/>
    <w:rsid w:val="006C79BE"/>
    <w:rsid w:val="006C7D63"/>
    <w:rsid w:val="006D310C"/>
    <w:rsid w:val="006D47FA"/>
    <w:rsid w:val="006D594E"/>
    <w:rsid w:val="006D5D7C"/>
    <w:rsid w:val="006E041F"/>
    <w:rsid w:val="006E2F17"/>
    <w:rsid w:val="006E30CF"/>
    <w:rsid w:val="006E5410"/>
    <w:rsid w:val="006E7E37"/>
    <w:rsid w:val="006F340C"/>
    <w:rsid w:val="006F3E1F"/>
    <w:rsid w:val="006F4314"/>
    <w:rsid w:val="006F5CA3"/>
    <w:rsid w:val="00701001"/>
    <w:rsid w:val="0070293A"/>
    <w:rsid w:val="00703527"/>
    <w:rsid w:val="0070418A"/>
    <w:rsid w:val="00704947"/>
    <w:rsid w:val="00704B92"/>
    <w:rsid w:val="0070595B"/>
    <w:rsid w:val="00712079"/>
    <w:rsid w:val="00713F07"/>
    <w:rsid w:val="007204AF"/>
    <w:rsid w:val="007211D4"/>
    <w:rsid w:val="007224DB"/>
    <w:rsid w:val="00723170"/>
    <w:rsid w:val="007242E7"/>
    <w:rsid w:val="00724393"/>
    <w:rsid w:val="00725849"/>
    <w:rsid w:val="00726157"/>
    <w:rsid w:val="007262AD"/>
    <w:rsid w:val="00726C4A"/>
    <w:rsid w:val="00727C16"/>
    <w:rsid w:val="00727EC9"/>
    <w:rsid w:val="00731675"/>
    <w:rsid w:val="00735453"/>
    <w:rsid w:val="00735943"/>
    <w:rsid w:val="0073670E"/>
    <w:rsid w:val="00737DF4"/>
    <w:rsid w:val="00740A59"/>
    <w:rsid w:val="007412CE"/>
    <w:rsid w:val="00741753"/>
    <w:rsid w:val="007423DE"/>
    <w:rsid w:val="00745072"/>
    <w:rsid w:val="00746125"/>
    <w:rsid w:val="0075268D"/>
    <w:rsid w:val="00752C3C"/>
    <w:rsid w:val="007556B3"/>
    <w:rsid w:val="00756690"/>
    <w:rsid w:val="00760A18"/>
    <w:rsid w:val="00761883"/>
    <w:rsid w:val="00762644"/>
    <w:rsid w:val="00762992"/>
    <w:rsid w:val="007630EA"/>
    <w:rsid w:val="0076387D"/>
    <w:rsid w:val="00764B27"/>
    <w:rsid w:val="0076507E"/>
    <w:rsid w:val="0076594A"/>
    <w:rsid w:val="00766E99"/>
    <w:rsid w:val="0077097F"/>
    <w:rsid w:val="007709A0"/>
    <w:rsid w:val="00772257"/>
    <w:rsid w:val="00775510"/>
    <w:rsid w:val="0077551B"/>
    <w:rsid w:val="00776FD3"/>
    <w:rsid w:val="0078008F"/>
    <w:rsid w:val="00780219"/>
    <w:rsid w:val="00780AE7"/>
    <w:rsid w:val="00781839"/>
    <w:rsid w:val="00781ECF"/>
    <w:rsid w:val="00783371"/>
    <w:rsid w:val="00783F9B"/>
    <w:rsid w:val="00784DA2"/>
    <w:rsid w:val="00787238"/>
    <w:rsid w:val="007957DD"/>
    <w:rsid w:val="00795AC0"/>
    <w:rsid w:val="007A3886"/>
    <w:rsid w:val="007B01B2"/>
    <w:rsid w:val="007B5D40"/>
    <w:rsid w:val="007B7644"/>
    <w:rsid w:val="007B77ED"/>
    <w:rsid w:val="007C46E7"/>
    <w:rsid w:val="007C488F"/>
    <w:rsid w:val="007C705A"/>
    <w:rsid w:val="007D4155"/>
    <w:rsid w:val="007E00E5"/>
    <w:rsid w:val="007E2887"/>
    <w:rsid w:val="007E318E"/>
    <w:rsid w:val="007E3F30"/>
    <w:rsid w:val="007E48B8"/>
    <w:rsid w:val="007E770F"/>
    <w:rsid w:val="007F10CC"/>
    <w:rsid w:val="007F1668"/>
    <w:rsid w:val="007F2855"/>
    <w:rsid w:val="007F2D8F"/>
    <w:rsid w:val="007F5339"/>
    <w:rsid w:val="007F7487"/>
    <w:rsid w:val="007F7710"/>
    <w:rsid w:val="008025D9"/>
    <w:rsid w:val="008110AF"/>
    <w:rsid w:val="00813901"/>
    <w:rsid w:val="0081561A"/>
    <w:rsid w:val="00815C06"/>
    <w:rsid w:val="00816B1B"/>
    <w:rsid w:val="00820517"/>
    <w:rsid w:val="008208F2"/>
    <w:rsid w:val="00820E52"/>
    <w:rsid w:val="008236A0"/>
    <w:rsid w:val="00824BD1"/>
    <w:rsid w:val="00830584"/>
    <w:rsid w:val="00831292"/>
    <w:rsid w:val="008342A4"/>
    <w:rsid w:val="0083605B"/>
    <w:rsid w:val="00836575"/>
    <w:rsid w:val="0083750A"/>
    <w:rsid w:val="00840CBE"/>
    <w:rsid w:val="00841C17"/>
    <w:rsid w:val="00852176"/>
    <w:rsid w:val="00852425"/>
    <w:rsid w:val="008533CD"/>
    <w:rsid w:val="0085536D"/>
    <w:rsid w:val="008571BA"/>
    <w:rsid w:val="00857907"/>
    <w:rsid w:val="00861086"/>
    <w:rsid w:val="0086218A"/>
    <w:rsid w:val="008627F8"/>
    <w:rsid w:val="0086296D"/>
    <w:rsid w:val="00864765"/>
    <w:rsid w:val="0086655C"/>
    <w:rsid w:val="00871B20"/>
    <w:rsid w:val="00873217"/>
    <w:rsid w:val="00874FBF"/>
    <w:rsid w:val="00880863"/>
    <w:rsid w:val="00880A3B"/>
    <w:rsid w:val="0088148B"/>
    <w:rsid w:val="0088224B"/>
    <w:rsid w:val="00882327"/>
    <w:rsid w:val="00882622"/>
    <w:rsid w:val="0088323E"/>
    <w:rsid w:val="00884F69"/>
    <w:rsid w:val="00892DC0"/>
    <w:rsid w:val="00893B29"/>
    <w:rsid w:val="00895FFD"/>
    <w:rsid w:val="00896CF3"/>
    <w:rsid w:val="008A052A"/>
    <w:rsid w:val="008A05C2"/>
    <w:rsid w:val="008A2C45"/>
    <w:rsid w:val="008A56D5"/>
    <w:rsid w:val="008A73BF"/>
    <w:rsid w:val="008B4D55"/>
    <w:rsid w:val="008B5198"/>
    <w:rsid w:val="008B7E96"/>
    <w:rsid w:val="008C0B1A"/>
    <w:rsid w:val="008C3B31"/>
    <w:rsid w:val="008C41F6"/>
    <w:rsid w:val="008C7390"/>
    <w:rsid w:val="008E4618"/>
    <w:rsid w:val="008E5A38"/>
    <w:rsid w:val="008F1E1B"/>
    <w:rsid w:val="008F3FC8"/>
    <w:rsid w:val="008F465F"/>
    <w:rsid w:val="008F50F9"/>
    <w:rsid w:val="008F59E6"/>
    <w:rsid w:val="0090049E"/>
    <w:rsid w:val="00902954"/>
    <w:rsid w:val="00902D69"/>
    <w:rsid w:val="00903653"/>
    <w:rsid w:val="00904D63"/>
    <w:rsid w:val="00905C60"/>
    <w:rsid w:val="00905EFA"/>
    <w:rsid w:val="00906F32"/>
    <w:rsid w:val="00911489"/>
    <w:rsid w:val="0091635C"/>
    <w:rsid w:val="00920151"/>
    <w:rsid w:val="0092087C"/>
    <w:rsid w:val="009219D5"/>
    <w:rsid w:val="009228B5"/>
    <w:rsid w:val="00922F71"/>
    <w:rsid w:val="00924088"/>
    <w:rsid w:val="009259EF"/>
    <w:rsid w:val="00930B06"/>
    <w:rsid w:val="00934893"/>
    <w:rsid w:val="009349BF"/>
    <w:rsid w:val="00934AC0"/>
    <w:rsid w:val="0093680D"/>
    <w:rsid w:val="00937DF9"/>
    <w:rsid w:val="009427B8"/>
    <w:rsid w:val="00945896"/>
    <w:rsid w:val="00947D05"/>
    <w:rsid w:val="00951AFD"/>
    <w:rsid w:val="00953C56"/>
    <w:rsid w:val="009551F5"/>
    <w:rsid w:val="00955279"/>
    <w:rsid w:val="00960B9C"/>
    <w:rsid w:val="0096145B"/>
    <w:rsid w:val="0096367B"/>
    <w:rsid w:val="0096461D"/>
    <w:rsid w:val="00966EAA"/>
    <w:rsid w:val="009672AF"/>
    <w:rsid w:val="00970537"/>
    <w:rsid w:val="00971A13"/>
    <w:rsid w:val="00972C2C"/>
    <w:rsid w:val="009730DC"/>
    <w:rsid w:val="009809BC"/>
    <w:rsid w:val="00982E4D"/>
    <w:rsid w:val="0098338D"/>
    <w:rsid w:val="00984FAB"/>
    <w:rsid w:val="00986161"/>
    <w:rsid w:val="009864C4"/>
    <w:rsid w:val="00995439"/>
    <w:rsid w:val="00996BD0"/>
    <w:rsid w:val="009975A1"/>
    <w:rsid w:val="00997CC7"/>
    <w:rsid w:val="009A073E"/>
    <w:rsid w:val="009A1495"/>
    <w:rsid w:val="009A205A"/>
    <w:rsid w:val="009A239B"/>
    <w:rsid w:val="009A3CBE"/>
    <w:rsid w:val="009A4570"/>
    <w:rsid w:val="009A50F4"/>
    <w:rsid w:val="009A742A"/>
    <w:rsid w:val="009B0033"/>
    <w:rsid w:val="009B0117"/>
    <w:rsid w:val="009B0DEC"/>
    <w:rsid w:val="009B5119"/>
    <w:rsid w:val="009B77A6"/>
    <w:rsid w:val="009C0AE1"/>
    <w:rsid w:val="009C18B1"/>
    <w:rsid w:val="009C2414"/>
    <w:rsid w:val="009C6275"/>
    <w:rsid w:val="009D09EA"/>
    <w:rsid w:val="009D1D11"/>
    <w:rsid w:val="009D2463"/>
    <w:rsid w:val="009D45DE"/>
    <w:rsid w:val="009D4721"/>
    <w:rsid w:val="009E19D0"/>
    <w:rsid w:val="009E2BFE"/>
    <w:rsid w:val="009E2C9D"/>
    <w:rsid w:val="009E3D7F"/>
    <w:rsid w:val="009E4E22"/>
    <w:rsid w:val="009E5691"/>
    <w:rsid w:val="009F0E5B"/>
    <w:rsid w:val="009F2C8A"/>
    <w:rsid w:val="009F329E"/>
    <w:rsid w:val="009F3693"/>
    <w:rsid w:val="009F373D"/>
    <w:rsid w:val="009F48A4"/>
    <w:rsid w:val="009F62C4"/>
    <w:rsid w:val="009F7B6A"/>
    <w:rsid w:val="00A005D3"/>
    <w:rsid w:val="00A00878"/>
    <w:rsid w:val="00A008DC"/>
    <w:rsid w:val="00A00F25"/>
    <w:rsid w:val="00A0428A"/>
    <w:rsid w:val="00A0513D"/>
    <w:rsid w:val="00A1103E"/>
    <w:rsid w:val="00A117A7"/>
    <w:rsid w:val="00A11A9E"/>
    <w:rsid w:val="00A11B01"/>
    <w:rsid w:val="00A127E1"/>
    <w:rsid w:val="00A15E09"/>
    <w:rsid w:val="00A17196"/>
    <w:rsid w:val="00A17B01"/>
    <w:rsid w:val="00A2208C"/>
    <w:rsid w:val="00A22117"/>
    <w:rsid w:val="00A237BD"/>
    <w:rsid w:val="00A24840"/>
    <w:rsid w:val="00A27702"/>
    <w:rsid w:val="00A314AD"/>
    <w:rsid w:val="00A33373"/>
    <w:rsid w:val="00A33649"/>
    <w:rsid w:val="00A33FC0"/>
    <w:rsid w:val="00A3470A"/>
    <w:rsid w:val="00A36E23"/>
    <w:rsid w:val="00A456B3"/>
    <w:rsid w:val="00A45EA0"/>
    <w:rsid w:val="00A45EF5"/>
    <w:rsid w:val="00A53558"/>
    <w:rsid w:val="00A56C8C"/>
    <w:rsid w:val="00A62F8A"/>
    <w:rsid w:val="00A63AD7"/>
    <w:rsid w:val="00A7237D"/>
    <w:rsid w:val="00A735E2"/>
    <w:rsid w:val="00A75B7F"/>
    <w:rsid w:val="00A761D2"/>
    <w:rsid w:val="00A818C9"/>
    <w:rsid w:val="00A81C3B"/>
    <w:rsid w:val="00A8257E"/>
    <w:rsid w:val="00A83D93"/>
    <w:rsid w:val="00A9311F"/>
    <w:rsid w:val="00A93194"/>
    <w:rsid w:val="00A940C8"/>
    <w:rsid w:val="00A9454F"/>
    <w:rsid w:val="00A9527A"/>
    <w:rsid w:val="00A9767B"/>
    <w:rsid w:val="00AA089B"/>
    <w:rsid w:val="00AA10DC"/>
    <w:rsid w:val="00AA1427"/>
    <w:rsid w:val="00AA1B3A"/>
    <w:rsid w:val="00AA2649"/>
    <w:rsid w:val="00AA2D1C"/>
    <w:rsid w:val="00AA5554"/>
    <w:rsid w:val="00AA5A2E"/>
    <w:rsid w:val="00AA5EF6"/>
    <w:rsid w:val="00AA5FCA"/>
    <w:rsid w:val="00AA69CC"/>
    <w:rsid w:val="00AB13C3"/>
    <w:rsid w:val="00AB1D12"/>
    <w:rsid w:val="00AB5346"/>
    <w:rsid w:val="00AC0036"/>
    <w:rsid w:val="00AC1519"/>
    <w:rsid w:val="00AC193B"/>
    <w:rsid w:val="00AC23BB"/>
    <w:rsid w:val="00AC2964"/>
    <w:rsid w:val="00AC3BB5"/>
    <w:rsid w:val="00AC4A9E"/>
    <w:rsid w:val="00AC4B3D"/>
    <w:rsid w:val="00AC5074"/>
    <w:rsid w:val="00AC760A"/>
    <w:rsid w:val="00AD262D"/>
    <w:rsid w:val="00AD31D2"/>
    <w:rsid w:val="00AD4AAF"/>
    <w:rsid w:val="00AD4C64"/>
    <w:rsid w:val="00AD562C"/>
    <w:rsid w:val="00AD5BC4"/>
    <w:rsid w:val="00AD73C3"/>
    <w:rsid w:val="00AE097F"/>
    <w:rsid w:val="00AE134F"/>
    <w:rsid w:val="00AE2B93"/>
    <w:rsid w:val="00AE3574"/>
    <w:rsid w:val="00AE3A71"/>
    <w:rsid w:val="00AE3D00"/>
    <w:rsid w:val="00AE676D"/>
    <w:rsid w:val="00AE7227"/>
    <w:rsid w:val="00AF0808"/>
    <w:rsid w:val="00AF1016"/>
    <w:rsid w:val="00AF141F"/>
    <w:rsid w:val="00AF1F53"/>
    <w:rsid w:val="00AF3017"/>
    <w:rsid w:val="00AF3037"/>
    <w:rsid w:val="00AF3348"/>
    <w:rsid w:val="00AF74AF"/>
    <w:rsid w:val="00AF755F"/>
    <w:rsid w:val="00B028EF"/>
    <w:rsid w:val="00B034D8"/>
    <w:rsid w:val="00B03D03"/>
    <w:rsid w:val="00B12642"/>
    <w:rsid w:val="00B12814"/>
    <w:rsid w:val="00B12B45"/>
    <w:rsid w:val="00B12CC0"/>
    <w:rsid w:val="00B13194"/>
    <w:rsid w:val="00B135EC"/>
    <w:rsid w:val="00B1438A"/>
    <w:rsid w:val="00B16533"/>
    <w:rsid w:val="00B20C02"/>
    <w:rsid w:val="00B211F3"/>
    <w:rsid w:val="00B24BFA"/>
    <w:rsid w:val="00B24CDB"/>
    <w:rsid w:val="00B3038B"/>
    <w:rsid w:val="00B31EC1"/>
    <w:rsid w:val="00B31F07"/>
    <w:rsid w:val="00B32058"/>
    <w:rsid w:val="00B33E12"/>
    <w:rsid w:val="00B347E2"/>
    <w:rsid w:val="00B36193"/>
    <w:rsid w:val="00B37431"/>
    <w:rsid w:val="00B4175A"/>
    <w:rsid w:val="00B45C44"/>
    <w:rsid w:val="00B5038D"/>
    <w:rsid w:val="00B509AD"/>
    <w:rsid w:val="00B50C43"/>
    <w:rsid w:val="00B50E52"/>
    <w:rsid w:val="00B54B1F"/>
    <w:rsid w:val="00B56D27"/>
    <w:rsid w:val="00B624C9"/>
    <w:rsid w:val="00B62E66"/>
    <w:rsid w:val="00B71E01"/>
    <w:rsid w:val="00B72428"/>
    <w:rsid w:val="00B75CC4"/>
    <w:rsid w:val="00B763F0"/>
    <w:rsid w:val="00B80FAF"/>
    <w:rsid w:val="00B80FBE"/>
    <w:rsid w:val="00B82285"/>
    <w:rsid w:val="00B832BC"/>
    <w:rsid w:val="00B83B18"/>
    <w:rsid w:val="00B83BA1"/>
    <w:rsid w:val="00B83C82"/>
    <w:rsid w:val="00B869F4"/>
    <w:rsid w:val="00B87646"/>
    <w:rsid w:val="00B87AD0"/>
    <w:rsid w:val="00B902C8"/>
    <w:rsid w:val="00B90362"/>
    <w:rsid w:val="00B93158"/>
    <w:rsid w:val="00BA0792"/>
    <w:rsid w:val="00BA0B84"/>
    <w:rsid w:val="00BA1F39"/>
    <w:rsid w:val="00BA5380"/>
    <w:rsid w:val="00BA6517"/>
    <w:rsid w:val="00BB027D"/>
    <w:rsid w:val="00BB0ACE"/>
    <w:rsid w:val="00BB5578"/>
    <w:rsid w:val="00BB6182"/>
    <w:rsid w:val="00BB74CA"/>
    <w:rsid w:val="00BB7A0A"/>
    <w:rsid w:val="00BC2F63"/>
    <w:rsid w:val="00BC4006"/>
    <w:rsid w:val="00BC7051"/>
    <w:rsid w:val="00BD4039"/>
    <w:rsid w:val="00BD4ABD"/>
    <w:rsid w:val="00BD5FC1"/>
    <w:rsid w:val="00BE0021"/>
    <w:rsid w:val="00BE3BE9"/>
    <w:rsid w:val="00BE4420"/>
    <w:rsid w:val="00BE6C45"/>
    <w:rsid w:val="00BF01C0"/>
    <w:rsid w:val="00BF05A6"/>
    <w:rsid w:val="00BF19B8"/>
    <w:rsid w:val="00BF23E7"/>
    <w:rsid w:val="00BF25B8"/>
    <w:rsid w:val="00BF3208"/>
    <w:rsid w:val="00BF5947"/>
    <w:rsid w:val="00BF754C"/>
    <w:rsid w:val="00C00CEA"/>
    <w:rsid w:val="00C018F2"/>
    <w:rsid w:val="00C021C6"/>
    <w:rsid w:val="00C035B6"/>
    <w:rsid w:val="00C035BD"/>
    <w:rsid w:val="00C053D6"/>
    <w:rsid w:val="00C0718C"/>
    <w:rsid w:val="00C101BD"/>
    <w:rsid w:val="00C106C4"/>
    <w:rsid w:val="00C11364"/>
    <w:rsid w:val="00C14023"/>
    <w:rsid w:val="00C164B7"/>
    <w:rsid w:val="00C16A97"/>
    <w:rsid w:val="00C179E4"/>
    <w:rsid w:val="00C17A8C"/>
    <w:rsid w:val="00C23610"/>
    <w:rsid w:val="00C24368"/>
    <w:rsid w:val="00C26C40"/>
    <w:rsid w:val="00C278A2"/>
    <w:rsid w:val="00C27FAC"/>
    <w:rsid w:val="00C30D8B"/>
    <w:rsid w:val="00C31510"/>
    <w:rsid w:val="00C32520"/>
    <w:rsid w:val="00C33176"/>
    <w:rsid w:val="00C34865"/>
    <w:rsid w:val="00C36B36"/>
    <w:rsid w:val="00C36E9B"/>
    <w:rsid w:val="00C4372F"/>
    <w:rsid w:val="00C45767"/>
    <w:rsid w:val="00C45965"/>
    <w:rsid w:val="00C50E13"/>
    <w:rsid w:val="00C5192C"/>
    <w:rsid w:val="00C53DF6"/>
    <w:rsid w:val="00C568D8"/>
    <w:rsid w:val="00C60AE4"/>
    <w:rsid w:val="00C61492"/>
    <w:rsid w:val="00C63B2F"/>
    <w:rsid w:val="00C67EDF"/>
    <w:rsid w:val="00C71928"/>
    <w:rsid w:val="00C71C2D"/>
    <w:rsid w:val="00C721BC"/>
    <w:rsid w:val="00C74895"/>
    <w:rsid w:val="00C80572"/>
    <w:rsid w:val="00C8257B"/>
    <w:rsid w:val="00C84F24"/>
    <w:rsid w:val="00C86EED"/>
    <w:rsid w:val="00C877AC"/>
    <w:rsid w:val="00C87D6F"/>
    <w:rsid w:val="00C9187B"/>
    <w:rsid w:val="00C92A5F"/>
    <w:rsid w:val="00C9302C"/>
    <w:rsid w:val="00C93323"/>
    <w:rsid w:val="00C93E21"/>
    <w:rsid w:val="00C942A9"/>
    <w:rsid w:val="00C94B6D"/>
    <w:rsid w:val="00C94FFD"/>
    <w:rsid w:val="00C953AE"/>
    <w:rsid w:val="00C95F29"/>
    <w:rsid w:val="00C9708A"/>
    <w:rsid w:val="00CA090C"/>
    <w:rsid w:val="00CA0B79"/>
    <w:rsid w:val="00CA558D"/>
    <w:rsid w:val="00CA58FA"/>
    <w:rsid w:val="00CB0327"/>
    <w:rsid w:val="00CB0803"/>
    <w:rsid w:val="00CB225D"/>
    <w:rsid w:val="00CB44FC"/>
    <w:rsid w:val="00CC04F2"/>
    <w:rsid w:val="00CC0E32"/>
    <w:rsid w:val="00CC174D"/>
    <w:rsid w:val="00CC3473"/>
    <w:rsid w:val="00CC41C8"/>
    <w:rsid w:val="00CC4B5F"/>
    <w:rsid w:val="00CC523B"/>
    <w:rsid w:val="00CC7A16"/>
    <w:rsid w:val="00CD0161"/>
    <w:rsid w:val="00CD16D6"/>
    <w:rsid w:val="00CD1C60"/>
    <w:rsid w:val="00CD1FD2"/>
    <w:rsid w:val="00CD334F"/>
    <w:rsid w:val="00CD5DA3"/>
    <w:rsid w:val="00CE5582"/>
    <w:rsid w:val="00CE563B"/>
    <w:rsid w:val="00CE5874"/>
    <w:rsid w:val="00CE64AB"/>
    <w:rsid w:val="00CE7188"/>
    <w:rsid w:val="00CE73C6"/>
    <w:rsid w:val="00CF2859"/>
    <w:rsid w:val="00CF427C"/>
    <w:rsid w:val="00CF5A15"/>
    <w:rsid w:val="00CF66BF"/>
    <w:rsid w:val="00CF7FB8"/>
    <w:rsid w:val="00D01672"/>
    <w:rsid w:val="00D16647"/>
    <w:rsid w:val="00D1696F"/>
    <w:rsid w:val="00D2076E"/>
    <w:rsid w:val="00D20A75"/>
    <w:rsid w:val="00D20C03"/>
    <w:rsid w:val="00D218AE"/>
    <w:rsid w:val="00D26269"/>
    <w:rsid w:val="00D2654C"/>
    <w:rsid w:val="00D27876"/>
    <w:rsid w:val="00D30666"/>
    <w:rsid w:val="00D33211"/>
    <w:rsid w:val="00D33A67"/>
    <w:rsid w:val="00D3416F"/>
    <w:rsid w:val="00D35E7A"/>
    <w:rsid w:val="00D364AE"/>
    <w:rsid w:val="00D36541"/>
    <w:rsid w:val="00D365EF"/>
    <w:rsid w:val="00D36C63"/>
    <w:rsid w:val="00D43594"/>
    <w:rsid w:val="00D45B93"/>
    <w:rsid w:val="00D4635D"/>
    <w:rsid w:val="00D46FDF"/>
    <w:rsid w:val="00D5010D"/>
    <w:rsid w:val="00D51FE5"/>
    <w:rsid w:val="00D54186"/>
    <w:rsid w:val="00D54745"/>
    <w:rsid w:val="00D61D71"/>
    <w:rsid w:val="00D62235"/>
    <w:rsid w:val="00D6312D"/>
    <w:rsid w:val="00D647A6"/>
    <w:rsid w:val="00D6548F"/>
    <w:rsid w:val="00D6616C"/>
    <w:rsid w:val="00D702B9"/>
    <w:rsid w:val="00D70AD5"/>
    <w:rsid w:val="00D73496"/>
    <w:rsid w:val="00D74933"/>
    <w:rsid w:val="00D82795"/>
    <w:rsid w:val="00D84ACD"/>
    <w:rsid w:val="00D861E5"/>
    <w:rsid w:val="00D86CDF"/>
    <w:rsid w:val="00D9324F"/>
    <w:rsid w:val="00D9380F"/>
    <w:rsid w:val="00DA0FB4"/>
    <w:rsid w:val="00DA29FF"/>
    <w:rsid w:val="00DA2FA7"/>
    <w:rsid w:val="00DA3761"/>
    <w:rsid w:val="00DA3DF7"/>
    <w:rsid w:val="00DA443A"/>
    <w:rsid w:val="00DA5134"/>
    <w:rsid w:val="00DA59DB"/>
    <w:rsid w:val="00DA6A63"/>
    <w:rsid w:val="00DA70BF"/>
    <w:rsid w:val="00DA72B6"/>
    <w:rsid w:val="00DA7430"/>
    <w:rsid w:val="00DB01B2"/>
    <w:rsid w:val="00DB0C89"/>
    <w:rsid w:val="00DB3908"/>
    <w:rsid w:val="00DB3D89"/>
    <w:rsid w:val="00DB5C65"/>
    <w:rsid w:val="00DC2E77"/>
    <w:rsid w:val="00DC2F81"/>
    <w:rsid w:val="00DC3BBA"/>
    <w:rsid w:val="00DC3CEB"/>
    <w:rsid w:val="00DC5AA1"/>
    <w:rsid w:val="00DD5C91"/>
    <w:rsid w:val="00DE2673"/>
    <w:rsid w:val="00DE439D"/>
    <w:rsid w:val="00DE48D5"/>
    <w:rsid w:val="00DE6A8A"/>
    <w:rsid w:val="00DF073D"/>
    <w:rsid w:val="00DF0A15"/>
    <w:rsid w:val="00DF1F2D"/>
    <w:rsid w:val="00DF2162"/>
    <w:rsid w:val="00DF22F2"/>
    <w:rsid w:val="00DF366C"/>
    <w:rsid w:val="00DF3BE1"/>
    <w:rsid w:val="00DF5947"/>
    <w:rsid w:val="00DF6991"/>
    <w:rsid w:val="00E02C31"/>
    <w:rsid w:val="00E044DC"/>
    <w:rsid w:val="00E06AF5"/>
    <w:rsid w:val="00E10782"/>
    <w:rsid w:val="00E12AAD"/>
    <w:rsid w:val="00E135FD"/>
    <w:rsid w:val="00E141B7"/>
    <w:rsid w:val="00E1548F"/>
    <w:rsid w:val="00E16A40"/>
    <w:rsid w:val="00E20089"/>
    <w:rsid w:val="00E20619"/>
    <w:rsid w:val="00E221F6"/>
    <w:rsid w:val="00E23727"/>
    <w:rsid w:val="00E23D7D"/>
    <w:rsid w:val="00E23EC2"/>
    <w:rsid w:val="00E248EB"/>
    <w:rsid w:val="00E25C2B"/>
    <w:rsid w:val="00E25D32"/>
    <w:rsid w:val="00E3002D"/>
    <w:rsid w:val="00E317F2"/>
    <w:rsid w:val="00E346B8"/>
    <w:rsid w:val="00E34CA0"/>
    <w:rsid w:val="00E35F73"/>
    <w:rsid w:val="00E36CAD"/>
    <w:rsid w:val="00E41CEB"/>
    <w:rsid w:val="00E41D62"/>
    <w:rsid w:val="00E43248"/>
    <w:rsid w:val="00E43C2B"/>
    <w:rsid w:val="00E44133"/>
    <w:rsid w:val="00E46E64"/>
    <w:rsid w:val="00E537E1"/>
    <w:rsid w:val="00E564A0"/>
    <w:rsid w:val="00E568F2"/>
    <w:rsid w:val="00E573CE"/>
    <w:rsid w:val="00E57766"/>
    <w:rsid w:val="00E578CE"/>
    <w:rsid w:val="00E61800"/>
    <w:rsid w:val="00E640E6"/>
    <w:rsid w:val="00E64913"/>
    <w:rsid w:val="00E6538B"/>
    <w:rsid w:val="00E657EF"/>
    <w:rsid w:val="00E66A84"/>
    <w:rsid w:val="00E7104B"/>
    <w:rsid w:val="00E71059"/>
    <w:rsid w:val="00E724D4"/>
    <w:rsid w:val="00E72D30"/>
    <w:rsid w:val="00E7421C"/>
    <w:rsid w:val="00E80CB1"/>
    <w:rsid w:val="00E811F4"/>
    <w:rsid w:val="00E82E0A"/>
    <w:rsid w:val="00E830E8"/>
    <w:rsid w:val="00E844E4"/>
    <w:rsid w:val="00E86773"/>
    <w:rsid w:val="00E86D0E"/>
    <w:rsid w:val="00E86EFD"/>
    <w:rsid w:val="00E8733C"/>
    <w:rsid w:val="00E90445"/>
    <w:rsid w:val="00E92406"/>
    <w:rsid w:val="00E929CF"/>
    <w:rsid w:val="00E92C9A"/>
    <w:rsid w:val="00E93051"/>
    <w:rsid w:val="00E93C15"/>
    <w:rsid w:val="00E946EA"/>
    <w:rsid w:val="00E9658E"/>
    <w:rsid w:val="00EA0786"/>
    <w:rsid w:val="00EA2481"/>
    <w:rsid w:val="00EA51A9"/>
    <w:rsid w:val="00EA7978"/>
    <w:rsid w:val="00EB08DF"/>
    <w:rsid w:val="00EB2A67"/>
    <w:rsid w:val="00EB2F1E"/>
    <w:rsid w:val="00EB3AA0"/>
    <w:rsid w:val="00EB4236"/>
    <w:rsid w:val="00EB7EC0"/>
    <w:rsid w:val="00EC0234"/>
    <w:rsid w:val="00EC1B6B"/>
    <w:rsid w:val="00EC7100"/>
    <w:rsid w:val="00ED1F0B"/>
    <w:rsid w:val="00ED21C8"/>
    <w:rsid w:val="00ED4C39"/>
    <w:rsid w:val="00ED5D30"/>
    <w:rsid w:val="00EE4815"/>
    <w:rsid w:val="00EE73F5"/>
    <w:rsid w:val="00EE7755"/>
    <w:rsid w:val="00EF3703"/>
    <w:rsid w:val="00EF6FA9"/>
    <w:rsid w:val="00EF7067"/>
    <w:rsid w:val="00F00E3E"/>
    <w:rsid w:val="00F00E49"/>
    <w:rsid w:val="00F01629"/>
    <w:rsid w:val="00F02CEE"/>
    <w:rsid w:val="00F05D2A"/>
    <w:rsid w:val="00F10509"/>
    <w:rsid w:val="00F116DD"/>
    <w:rsid w:val="00F11C3A"/>
    <w:rsid w:val="00F123AE"/>
    <w:rsid w:val="00F12812"/>
    <w:rsid w:val="00F1281F"/>
    <w:rsid w:val="00F12D27"/>
    <w:rsid w:val="00F17C07"/>
    <w:rsid w:val="00F213E7"/>
    <w:rsid w:val="00F24D17"/>
    <w:rsid w:val="00F25424"/>
    <w:rsid w:val="00F256D8"/>
    <w:rsid w:val="00F26838"/>
    <w:rsid w:val="00F27EF1"/>
    <w:rsid w:val="00F321A6"/>
    <w:rsid w:val="00F334AC"/>
    <w:rsid w:val="00F33DB8"/>
    <w:rsid w:val="00F34421"/>
    <w:rsid w:val="00F366B0"/>
    <w:rsid w:val="00F37E33"/>
    <w:rsid w:val="00F4130B"/>
    <w:rsid w:val="00F424EE"/>
    <w:rsid w:val="00F45203"/>
    <w:rsid w:val="00F45D8C"/>
    <w:rsid w:val="00F46415"/>
    <w:rsid w:val="00F4729B"/>
    <w:rsid w:val="00F475AF"/>
    <w:rsid w:val="00F47C6C"/>
    <w:rsid w:val="00F52A1B"/>
    <w:rsid w:val="00F572FC"/>
    <w:rsid w:val="00F573E9"/>
    <w:rsid w:val="00F6552C"/>
    <w:rsid w:val="00F677B8"/>
    <w:rsid w:val="00F7286A"/>
    <w:rsid w:val="00F74DB8"/>
    <w:rsid w:val="00F7542A"/>
    <w:rsid w:val="00F762FE"/>
    <w:rsid w:val="00F7646A"/>
    <w:rsid w:val="00F764D8"/>
    <w:rsid w:val="00F801CB"/>
    <w:rsid w:val="00F80EDC"/>
    <w:rsid w:val="00F83671"/>
    <w:rsid w:val="00F86ABB"/>
    <w:rsid w:val="00F86C5E"/>
    <w:rsid w:val="00F87EF7"/>
    <w:rsid w:val="00F90371"/>
    <w:rsid w:val="00F9636B"/>
    <w:rsid w:val="00F97795"/>
    <w:rsid w:val="00F97FEA"/>
    <w:rsid w:val="00FA0C00"/>
    <w:rsid w:val="00FA3E29"/>
    <w:rsid w:val="00FA435D"/>
    <w:rsid w:val="00FA488C"/>
    <w:rsid w:val="00FA757A"/>
    <w:rsid w:val="00FB03C7"/>
    <w:rsid w:val="00FB3C3D"/>
    <w:rsid w:val="00FB4DFA"/>
    <w:rsid w:val="00FB7BA9"/>
    <w:rsid w:val="00FB7D77"/>
    <w:rsid w:val="00FC2AD5"/>
    <w:rsid w:val="00FC51A4"/>
    <w:rsid w:val="00FC7489"/>
    <w:rsid w:val="00FD07C4"/>
    <w:rsid w:val="00FD17FC"/>
    <w:rsid w:val="00FD195D"/>
    <w:rsid w:val="00FD1B1E"/>
    <w:rsid w:val="00FD1EF2"/>
    <w:rsid w:val="00FD2414"/>
    <w:rsid w:val="00FD35BD"/>
    <w:rsid w:val="00FD4071"/>
    <w:rsid w:val="00FD42DA"/>
    <w:rsid w:val="00FD43B4"/>
    <w:rsid w:val="00FD4455"/>
    <w:rsid w:val="00FD65DE"/>
    <w:rsid w:val="00FD7398"/>
    <w:rsid w:val="00FD754C"/>
    <w:rsid w:val="00FE194F"/>
    <w:rsid w:val="00FE32B8"/>
    <w:rsid w:val="00FE49F2"/>
    <w:rsid w:val="00FE4B0F"/>
    <w:rsid w:val="00FE6889"/>
    <w:rsid w:val="00FE68DB"/>
    <w:rsid w:val="00FF13E4"/>
    <w:rsid w:val="00FF76C3"/>
    <w:rsid w:val="00FF7BBE"/>
    <w:rsid w:val="424DF6C3"/>
    <w:rsid w:val="693FA9EE"/>
    <w:rsid w:val="70D51692"/>
    <w:rsid w:val="7479204A"/>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0492252"/>
  <w15:chartTrackingRefBased/>
  <w15:docId w15:val="{E0D379F6-B21B-4C89-A578-9ABFCBC390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C7390"/>
    <w:pPr>
      <w:ind w:right="115"/>
    </w:pPr>
    <w:rPr>
      <w:sz w:val="24"/>
      <w:szCs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8C7390"/>
    <w:pPr>
      <w:widowControl w:val="0"/>
      <w:tabs>
        <w:tab w:val="center" w:pos="4320"/>
        <w:tab w:val="right" w:pos="8640"/>
      </w:tabs>
    </w:pPr>
    <w:rPr>
      <w:rFonts w:ascii="Courier" w:hAnsi="Courier"/>
      <w:snapToGrid w:val="0"/>
      <w:szCs w:val="20"/>
    </w:rPr>
  </w:style>
  <w:style w:type="character" w:styleId="PageNumber">
    <w:name w:val="page number"/>
    <w:basedOn w:val="DefaultParagraphFont"/>
    <w:rsid w:val="008C7390"/>
  </w:style>
  <w:style w:type="table" w:styleId="TableGrid">
    <w:name w:val="Table Grid"/>
    <w:basedOn w:val="TableNormal"/>
    <w:uiPriority w:val="59"/>
    <w:rsid w:val="008C7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8C7390"/>
    <w:pPr>
      <w:spacing w:before="100" w:beforeAutospacing="1" w:after="100" w:afterAutospacing="1"/>
    </w:pPr>
  </w:style>
  <w:style w:type="paragraph" w:styleId="Footer">
    <w:name w:val="footer"/>
    <w:basedOn w:val="Normal"/>
    <w:link w:val="FooterChar"/>
    <w:uiPriority w:val="99"/>
    <w:rsid w:val="000E6AA5"/>
    <w:pPr>
      <w:tabs>
        <w:tab w:val="center" w:pos="4320"/>
        <w:tab w:val="right" w:pos="8640"/>
      </w:tabs>
    </w:pPr>
  </w:style>
  <w:style w:type="paragraph" w:styleId="BodyText2">
    <w:name w:val="Body Text 2"/>
    <w:basedOn w:val="Normal"/>
    <w:rsid w:val="008236A0"/>
    <w:pPr>
      <w:ind w:right="-270"/>
    </w:pPr>
    <w:rPr>
      <w:szCs w:val="20"/>
    </w:rPr>
  </w:style>
  <w:style w:type="paragraph" w:styleId="BalloonText">
    <w:name w:val="Balloon Text"/>
    <w:basedOn w:val="Normal"/>
    <w:semiHidden/>
    <w:rsid w:val="00C92A5F"/>
    <w:rPr>
      <w:rFonts w:ascii="Tahoma" w:hAnsi="Tahoma" w:cs="Tahoma"/>
      <w:sz w:val="16"/>
      <w:szCs w:val="16"/>
    </w:rPr>
  </w:style>
  <w:style w:type="paragraph" w:styleId="BodyText">
    <w:name w:val="Body Text"/>
    <w:basedOn w:val="Normal"/>
    <w:link w:val="BodyTextChar"/>
    <w:rsid w:val="001E4577"/>
    <w:pPr>
      <w:spacing w:after="120"/>
    </w:pPr>
  </w:style>
  <w:style w:type="character" w:customStyle="1" w:styleId="BodyTextChar">
    <w:name w:val="Body Text Char"/>
    <w:link w:val="BodyText"/>
    <w:rsid w:val="001E4577"/>
    <w:rPr>
      <w:sz w:val="24"/>
      <w:szCs w:val="24"/>
    </w:rPr>
  </w:style>
  <w:style w:type="paragraph" w:customStyle="1" w:styleId="ColorfulList-Accent11">
    <w:name w:val="Colorful List - Accent 11"/>
    <w:basedOn w:val="Normal"/>
    <w:uiPriority w:val="34"/>
    <w:qFormat/>
    <w:rsid w:val="0052565D"/>
    <w:pPr>
      <w:spacing w:after="200" w:line="276" w:lineRule="auto"/>
      <w:ind w:left="720"/>
      <w:contextualSpacing/>
    </w:pPr>
    <w:rPr>
      <w:rFonts w:ascii="Calibri" w:eastAsia="Calibri" w:hAnsi="Calibri"/>
      <w:sz w:val="22"/>
      <w:szCs w:val="22"/>
    </w:rPr>
  </w:style>
  <w:style w:type="character" w:customStyle="1" w:styleId="FooterChar">
    <w:name w:val="Footer Char"/>
    <w:link w:val="Footer"/>
    <w:uiPriority w:val="99"/>
    <w:rsid w:val="00CA0B79"/>
    <w:rPr>
      <w:sz w:val="24"/>
      <w:szCs w:val="24"/>
    </w:rPr>
  </w:style>
  <w:style w:type="character" w:styleId="CommentReference">
    <w:name w:val="annotation reference"/>
    <w:rsid w:val="001C7991"/>
    <w:rPr>
      <w:sz w:val="16"/>
      <w:szCs w:val="16"/>
    </w:rPr>
  </w:style>
  <w:style w:type="paragraph" w:styleId="CommentText">
    <w:name w:val="annotation text"/>
    <w:basedOn w:val="Normal"/>
    <w:link w:val="CommentTextChar"/>
    <w:rsid w:val="001C7991"/>
    <w:rPr>
      <w:sz w:val="20"/>
      <w:szCs w:val="20"/>
    </w:rPr>
  </w:style>
  <w:style w:type="character" w:customStyle="1" w:styleId="CommentTextChar">
    <w:name w:val="Comment Text Char"/>
    <w:basedOn w:val="DefaultParagraphFont"/>
    <w:link w:val="CommentText"/>
    <w:rsid w:val="001C7991"/>
  </w:style>
  <w:style w:type="paragraph" w:styleId="CommentSubject">
    <w:name w:val="annotation subject"/>
    <w:basedOn w:val="CommentText"/>
    <w:next w:val="CommentText"/>
    <w:link w:val="CommentSubjectChar"/>
    <w:rsid w:val="001C7991"/>
    <w:rPr>
      <w:b/>
      <w:bCs/>
    </w:rPr>
  </w:style>
  <w:style w:type="character" w:customStyle="1" w:styleId="CommentSubjectChar">
    <w:name w:val="Comment Subject Char"/>
    <w:link w:val="CommentSubject"/>
    <w:rsid w:val="001C7991"/>
    <w:rPr>
      <w:b/>
      <w:bCs/>
    </w:rPr>
  </w:style>
  <w:style w:type="character" w:styleId="Strong">
    <w:name w:val="Strong"/>
    <w:uiPriority w:val="22"/>
    <w:qFormat/>
    <w:rsid w:val="004D1267"/>
    <w:rPr>
      <w:b/>
      <w:bCs/>
    </w:rPr>
  </w:style>
  <w:style w:type="paragraph" w:styleId="Revision">
    <w:name w:val="Revision"/>
    <w:hidden/>
    <w:uiPriority w:val="99"/>
    <w:semiHidden/>
    <w:rsid w:val="00FD195D"/>
    <w:pPr>
      <w:ind w:right="115"/>
    </w:pPr>
    <w:rPr>
      <w:sz w:val="24"/>
      <w:szCs w:val="24"/>
      <w:lang w:eastAsia="en-US"/>
    </w:rPr>
  </w:style>
  <w:style w:type="paragraph" w:styleId="NoSpacing">
    <w:name w:val="No Spacing"/>
    <w:uiPriority w:val="1"/>
    <w:qFormat/>
    <w:rsid w:val="007C46E7"/>
    <w:pPr>
      <w:ind w:right="115"/>
    </w:pPr>
    <w:rPr>
      <w:rFonts w:ascii="Calibri" w:eastAsia="Calibri" w:hAnsi="Calibri"/>
      <w:sz w:val="22"/>
      <w:szCs w:val="22"/>
      <w:lang w:eastAsia="en-US"/>
    </w:rPr>
  </w:style>
  <w:style w:type="character" w:styleId="Hyperlink">
    <w:name w:val="Hyperlink"/>
    <w:rsid w:val="00551E2E"/>
    <w:rPr>
      <w:color w:val="0000FF"/>
      <w:u w:val="single"/>
    </w:rPr>
  </w:style>
  <w:style w:type="paragraph" w:styleId="ListParagraph">
    <w:name w:val="List Paragraph"/>
    <w:basedOn w:val="Normal"/>
    <w:uiPriority w:val="34"/>
    <w:qFormat/>
    <w:rsid w:val="009F7B6A"/>
    <w:pPr>
      <w:ind w:left="720"/>
    </w:pPr>
    <w:rPr>
      <w:rFonts w:ascii="Calibri" w:hAnsi="Calibri"/>
      <w:sz w:val="22"/>
      <w:szCs w:val="22"/>
    </w:rPr>
  </w:style>
  <w:style w:type="character" w:customStyle="1" w:styleId="HeaderChar">
    <w:name w:val="Header Char"/>
    <w:link w:val="Header"/>
    <w:uiPriority w:val="99"/>
    <w:rsid w:val="00C942A9"/>
    <w:rPr>
      <w:rFonts w:ascii="Courier" w:hAnsi="Courier"/>
      <w:snapToGrid w:val="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6573181">
      <w:bodyDiv w:val="1"/>
      <w:marLeft w:val="0"/>
      <w:marRight w:val="0"/>
      <w:marTop w:val="0"/>
      <w:marBottom w:val="0"/>
      <w:divBdr>
        <w:top w:val="none" w:sz="0" w:space="0" w:color="auto"/>
        <w:left w:val="none" w:sz="0" w:space="0" w:color="auto"/>
        <w:bottom w:val="none" w:sz="0" w:space="0" w:color="auto"/>
        <w:right w:val="none" w:sz="0" w:space="0" w:color="auto"/>
      </w:divBdr>
    </w:div>
    <w:div w:id="549271223">
      <w:bodyDiv w:val="1"/>
      <w:marLeft w:val="0"/>
      <w:marRight w:val="0"/>
      <w:marTop w:val="0"/>
      <w:marBottom w:val="0"/>
      <w:divBdr>
        <w:top w:val="none" w:sz="0" w:space="0" w:color="auto"/>
        <w:left w:val="none" w:sz="0" w:space="0" w:color="auto"/>
        <w:bottom w:val="none" w:sz="0" w:space="0" w:color="auto"/>
        <w:right w:val="none" w:sz="0" w:space="0" w:color="auto"/>
      </w:divBdr>
    </w:div>
    <w:div w:id="577597531">
      <w:bodyDiv w:val="1"/>
      <w:marLeft w:val="0"/>
      <w:marRight w:val="0"/>
      <w:marTop w:val="0"/>
      <w:marBottom w:val="0"/>
      <w:divBdr>
        <w:top w:val="none" w:sz="0" w:space="0" w:color="auto"/>
        <w:left w:val="none" w:sz="0" w:space="0" w:color="auto"/>
        <w:bottom w:val="none" w:sz="0" w:space="0" w:color="auto"/>
        <w:right w:val="none" w:sz="0" w:space="0" w:color="auto"/>
      </w:divBdr>
    </w:div>
    <w:div w:id="788201758">
      <w:bodyDiv w:val="1"/>
      <w:marLeft w:val="0"/>
      <w:marRight w:val="0"/>
      <w:marTop w:val="0"/>
      <w:marBottom w:val="0"/>
      <w:divBdr>
        <w:top w:val="none" w:sz="0" w:space="0" w:color="auto"/>
        <w:left w:val="none" w:sz="0" w:space="0" w:color="auto"/>
        <w:bottom w:val="none" w:sz="0" w:space="0" w:color="auto"/>
        <w:right w:val="none" w:sz="0" w:space="0" w:color="auto"/>
      </w:divBdr>
    </w:div>
    <w:div w:id="866060594">
      <w:bodyDiv w:val="1"/>
      <w:marLeft w:val="0"/>
      <w:marRight w:val="0"/>
      <w:marTop w:val="0"/>
      <w:marBottom w:val="0"/>
      <w:divBdr>
        <w:top w:val="none" w:sz="0" w:space="0" w:color="auto"/>
        <w:left w:val="none" w:sz="0" w:space="0" w:color="auto"/>
        <w:bottom w:val="none" w:sz="0" w:space="0" w:color="auto"/>
        <w:right w:val="none" w:sz="0" w:space="0" w:color="auto"/>
      </w:divBdr>
    </w:div>
    <w:div w:id="918172973">
      <w:bodyDiv w:val="1"/>
      <w:marLeft w:val="0"/>
      <w:marRight w:val="0"/>
      <w:marTop w:val="0"/>
      <w:marBottom w:val="0"/>
      <w:divBdr>
        <w:top w:val="none" w:sz="0" w:space="0" w:color="auto"/>
        <w:left w:val="none" w:sz="0" w:space="0" w:color="auto"/>
        <w:bottom w:val="none" w:sz="0" w:space="0" w:color="auto"/>
        <w:right w:val="none" w:sz="0" w:space="0" w:color="auto"/>
      </w:divBdr>
    </w:div>
    <w:div w:id="1107316283">
      <w:bodyDiv w:val="1"/>
      <w:marLeft w:val="0"/>
      <w:marRight w:val="0"/>
      <w:marTop w:val="0"/>
      <w:marBottom w:val="0"/>
      <w:divBdr>
        <w:top w:val="none" w:sz="0" w:space="0" w:color="auto"/>
        <w:left w:val="none" w:sz="0" w:space="0" w:color="auto"/>
        <w:bottom w:val="none" w:sz="0" w:space="0" w:color="auto"/>
        <w:right w:val="none" w:sz="0" w:space="0" w:color="auto"/>
      </w:divBdr>
    </w:div>
    <w:div w:id="1188063252">
      <w:bodyDiv w:val="1"/>
      <w:marLeft w:val="0"/>
      <w:marRight w:val="0"/>
      <w:marTop w:val="0"/>
      <w:marBottom w:val="0"/>
      <w:divBdr>
        <w:top w:val="none" w:sz="0" w:space="0" w:color="auto"/>
        <w:left w:val="none" w:sz="0" w:space="0" w:color="auto"/>
        <w:bottom w:val="none" w:sz="0" w:space="0" w:color="auto"/>
        <w:right w:val="none" w:sz="0" w:space="0" w:color="auto"/>
      </w:divBdr>
    </w:div>
    <w:div w:id="1203444487">
      <w:bodyDiv w:val="1"/>
      <w:marLeft w:val="0"/>
      <w:marRight w:val="0"/>
      <w:marTop w:val="0"/>
      <w:marBottom w:val="0"/>
      <w:divBdr>
        <w:top w:val="none" w:sz="0" w:space="0" w:color="auto"/>
        <w:left w:val="none" w:sz="0" w:space="0" w:color="auto"/>
        <w:bottom w:val="none" w:sz="0" w:space="0" w:color="auto"/>
        <w:right w:val="none" w:sz="0" w:space="0" w:color="auto"/>
      </w:divBdr>
    </w:div>
    <w:div w:id="1370691354">
      <w:bodyDiv w:val="1"/>
      <w:marLeft w:val="0"/>
      <w:marRight w:val="0"/>
      <w:marTop w:val="0"/>
      <w:marBottom w:val="0"/>
      <w:divBdr>
        <w:top w:val="none" w:sz="0" w:space="0" w:color="auto"/>
        <w:left w:val="none" w:sz="0" w:space="0" w:color="auto"/>
        <w:bottom w:val="none" w:sz="0" w:space="0" w:color="auto"/>
        <w:right w:val="none" w:sz="0" w:space="0" w:color="auto"/>
      </w:divBdr>
    </w:div>
    <w:div w:id="1485582834">
      <w:bodyDiv w:val="1"/>
      <w:marLeft w:val="0"/>
      <w:marRight w:val="0"/>
      <w:marTop w:val="0"/>
      <w:marBottom w:val="0"/>
      <w:divBdr>
        <w:top w:val="none" w:sz="0" w:space="0" w:color="auto"/>
        <w:left w:val="none" w:sz="0" w:space="0" w:color="auto"/>
        <w:bottom w:val="none" w:sz="0" w:space="0" w:color="auto"/>
        <w:right w:val="none" w:sz="0" w:space="0" w:color="auto"/>
      </w:divBdr>
    </w:div>
    <w:div w:id="1497186653">
      <w:bodyDiv w:val="1"/>
      <w:marLeft w:val="0"/>
      <w:marRight w:val="0"/>
      <w:marTop w:val="0"/>
      <w:marBottom w:val="0"/>
      <w:divBdr>
        <w:top w:val="none" w:sz="0" w:space="0" w:color="auto"/>
        <w:left w:val="none" w:sz="0" w:space="0" w:color="auto"/>
        <w:bottom w:val="none" w:sz="0" w:space="0" w:color="auto"/>
        <w:right w:val="none" w:sz="0" w:space="0" w:color="auto"/>
      </w:divBdr>
    </w:div>
    <w:div w:id="1814441531">
      <w:bodyDiv w:val="1"/>
      <w:marLeft w:val="0"/>
      <w:marRight w:val="0"/>
      <w:marTop w:val="0"/>
      <w:marBottom w:val="0"/>
      <w:divBdr>
        <w:top w:val="none" w:sz="0" w:space="0" w:color="auto"/>
        <w:left w:val="none" w:sz="0" w:space="0" w:color="auto"/>
        <w:bottom w:val="none" w:sz="0" w:space="0" w:color="auto"/>
        <w:right w:val="none" w:sz="0" w:space="0" w:color="auto"/>
      </w:divBdr>
    </w:div>
    <w:div w:id="1995336949">
      <w:bodyDiv w:val="1"/>
      <w:marLeft w:val="0"/>
      <w:marRight w:val="0"/>
      <w:marTop w:val="0"/>
      <w:marBottom w:val="0"/>
      <w:divBdr>
        <w:top w:val="none" w:sz="0" w:space="0" w:color="auto"/>
        <w:left w:val="none" w:sz="0" w:space="0" w:color="auto"/>
        <w:bottom w:val="none" w:sz="0" w:space="0" w:color="auto"/>
        <w:right w:val="none" w:sz="0" w:space="0" w:color="auto"/>
      </w:divBdr>
    </w:div>
    <w:div w:id="1995865804">
      <w:bodyDiv w:val="1"/>
      <w:marLeft w:val="0"/>
      <w:marRight w:val="0"/>
      <w:marTop w:val="0"/>
      <w:marBottom w:val="0"/>
      <w:divBdr>
        <w:top w:val="none" w:sz="0" w:space="0" w:color="auto"/>
        <w:left w:val="none" w:sz="0" w:space="0" w:color="auto"/>
        <w:bottom w:val="none" w:sz="0" w:space="0" w:color="auto"/>
        <w:right w:val="none" w:sz="0" w:space="0" w:color="auto"/>
      </w:divBdr>
    </w:div>
    <w:div w:id="21186697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2D260065FA999F48851A0E21E66DF74F" ma:contentTypeVersion="4" ma:contentTypeDescription="Create a new document." ma:contentTypeScope="" ma:versionID="f590e33b65582dd059242dd0e9dd959d">
  <xsd:schema xmlns:xsd="http://www.w3.org/2001/XMLSchema" xmlns:xs="http://www.w3.org/2001/XMLSchema" xmlns:p="http://schemas.microsoft.com/office/2006/metadata/properties" xmlns:ns2="88f300b7-dab2-4414-8701-6287e8c38d97" targetNamespace="http://schemas.microsoft.com/office/2006/metadata/properties" ma:root="true" ma:fieldsID="6a4106d6553cd39d2e8c5fdbeaa9c1dc" ns2:_="">
    <xsd:import namespace="88f300b7-dab2-4414-8701-6287e8c38d97"/>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8f300b7-dab2-4414-8701-6287e8c38d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LongProperties xmlns="http://schemas.microsoft.com/office/2006/metadata/longProperties"/>
</file>

<file path=customXml/itemProps1.xml><?xml version="1.0" encoding="utf-8"?>
<ds:datastoreItem xmlns:ds="http://schemas.openxmlformats.org/officeDocument/2006/customXml" ds:itemID="{20821D8E-A09B-48A4-9391-00F4D1BD7B90}">
  <ds:schemaRefs>
    <ds:schemaRef ds:uri="http://schemas.openxmlformats.org/officeDocument/2006/bibliography"/>
  </ds:schemaRefs>
</ds:datastoreItem>
</file>

<file path=customXml/itemProps2.xml><?xml version="1.0" encoding="utf-8"?>
<ds:datastoreItem xmlns:ds="http://schemas.openxmlformats.org/officeDocument/2006/customXml" ds:itemID="{E324BEB8-FCE9-4E94-97C0-E180E9E930E9}">
  <ds:schemaRefs>
    <ds:schemaRef ds:uri="http://schemas.microsoft.com/sharepoint/v3/contenttype/forms"/>
  </ds:schemaRefs>
</ds:datastoreItem>
</file>

<file path=customXml/itemProps3.xml><?xml version="1.0" encoding="utf-8"?>
<ds:datastoreItem xmlns:ds="http://schemas.openxmlformats.org/officeDocument/2006/customXml" ds:itemID="{2E7AB394-9D6A-453D-BD10-DBB935D724F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8f300b7-dab2-4414-8701-6287e8c38d9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6DFB1D97-C80E-4672-8E72-BFB05D82585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1544</Words>
  <Characters>9488</Characters>
  <Application>Microsoft Office Word</Application>
  <DocSecurity>0</DocSecurity>
  <Lines>79</Lines>
  <Paragraphs>22</Paragraphs>
  <ScaleCrop>false</ScaleCrop>
  <Company>University of Missouri</Company>
  <LinksUpToDate>false</LinksUpToDate>
  <CharactersWithSpaces>11010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February 27, 2006</dc:title>
  <dc:subject/>
  <dc:creator>eastonc</dc:creator>
  <cp:keywords/>
  <cp:lastModifiedBy>Moore, Vickie</cp:lastModifiedBy>
  <cp:revision>2</cp:revision>
  <cp:lastPrinted>2016-01-11T23:49:00Z</cp:lastPrinted>
  <dcterms:created xsi:type="dcterms:W3CDTF">2025-07-01T15:34:00Z</dcterms:created>
  <dcterms:modified xsi:type="dcterms:W3CDTF">2025-07-01T15:34:00Z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xd_Signature">
    <vt:lpwstr/>
  </property>
  <property fmtid="{D5CDD505-2E9C-101B-9397-08002B2CF9AE}" pid="3" name="display_urn:schemas-microsoft-com:office:office#Editor">
    <vt:lpwstr>Moore, Vickie</vt:lpwstr>
  </property>
  <property fmtid="{D5CDD505-2E9C-101B-9397-08002B2CF9AE}" pid="4" name="xd_ProgID">
    <vt:lpwstr/>
  </property>
  <property fmtid="{D5CDD505-2E9C-101B-9397-08002B2CF9AE}" pid="5" name="_ExtendedDescription">
    <vt:lpwstr/>
  </property>
  <property fmtid="{D5CDD505-2E9C-101B-9397-08002B2CF9AE}" pid="6" name="display_urn:schemas-microsoft-com:office:office#Author">
    <vt:lpwstr>Moore, Vickie</vt:lpwstr>
  </property>
  <property fmtid="{D5CDD505-2E9C-101B-9397-08002B2CF9AE}" pid="7" name="ComplianceAssetId">
    <vt:lpwstr/>
  </property>
  <property fmtid="{D5CDD505-2E9C-101B-9397-08002B2CF9AE}" pid="8" name="TemplateUrl">
    <vt:lpwstr/>
  </property>
  <property fmtid="{D5CDD505-2E9C-101B-9397-08002B2CF9AE}" pid="9" name="ContentTypeId">
    <vt:lpwstr>0x010100EE2A60F5F0202D4B9F1C6A91A8BCC582</vt:lpwstr>
  </property>
  <property fmtid="{D5CDD505-2E9C-101B-9397-08002B2CF9AE}" pid="10" name="TriggerFlowInfo">
    <vt:lpwstr/>
  </property>
</Properties>
</file>